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8F3AB" w14:textId="22C93B84" w:rsidR="00215A13" w:rsidRDefault="00314AD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15A13">
        <w:rPr>
          <w:rFonts w:ascii="Times New Roman" w:hAnsi="Times New Roman" w:cs="Times New Roman"/>
          <w:b/>
          <w:bCs/>
          <w:sz w:val="28"/>
          <w:szCs w:val="28"/>
        </w:rPr>
        <w:t xml:space="preserve">Template - </w:t>
      </w:r>
      <w:r w:rsidR="00123D35" w:rsidRPr="00215A13">
        <w:rPr>
          <w:rFonts w:ascii="Times New Roman" w:hAnsi="Times New Roman" w:cs="Times New Roman"/>
          <w:b/>
          <w:bCs/>
          <w:sz w:val="28"/>
          <w:szCs w:val="28"/>
        </w:rPr>
        <w:t xml:space="preserve">Course </w:t>
      </w:r>
      <w:r w:rsidR="00123D35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123D35" w:rsidRPr="00215A13">
        <w:rPr>
          <w:rFonts w:ascii="Times New Roman" w:hAnsi="Times New Roman" w:cs="Times New Roman"/>
          <w:b/>
          <w:bCs/>
          <w:sz w:val="28"/>
          <w:szCs w:val="28"/>
        </w:rPr>
        <w:t xml:space="preserve">odule </w:t>
      </w:r>
      <w:r w:rsidR="00123D35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123D35" w:rsidRPr="00215A13">
        <w:rPr>
          <w:rFonts w:ascii="Times New Roman" w:hAnsi="Times New Roman" w:cs="Times New Roman"/>
          <w:b/>
          <w:bCs/>
          <w:sz w:val="28"/>
          <w:szCs w:val="28"/>
        </w:rPr>
        <w:t>ummary</w:t>
      </w:r>
    </w:p>
    <w:p w14:paraId="7D66F97E" w14:textId="77777777" w:rsidR="000832D3" w:rsidRDefault="000832D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A366CB7" w14:textId="3B72A9D7" w:rsidR="00E7151E" w:rsidRPr="00215A13" w:rsidRDefault="00E7151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Person to contact: Emma Edberg Matei</w:t>
      </w:r>
    </w:p>
    <w:tbl>
      <w:tblPr>
        <w:tblW w:w="9662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21"/>
        <w:gridCol w:w="1080"/>
        <w:gridCol w:w="1157"/>
        <w:gridCol w:w="732"/>
        <w:gridCol w:w="1171"/>
        <w:gridCol w:w="2425"/>
      </w:tblGrid>
      <w:tr w:rsidR="00E1537C" w14:paraId="2BB45D8A" w14:textId="77777777">
        <w:trPr>
          <w:trHeight w:val="377"/>
        </w:trPr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4445" w14:textId="77777777" w:rsidR="00E1537C" w:rsidRDefault="00314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Semester/Term </w:t>
            </w:r>
          </w:p>
        </w:tc>
        <w:tc>
          <w:tcPr>
            <w:tcW w:w="6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EC1A" w14:textId="1545CFE9" w:rsidR="00E1537C" w:rsidRPr="00FE47B6" w:rsidRDefault="00FE47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7B6">
              <w:rPr>
                <w:rFonts w:ascii="Times New Roman" w:hAnsi="Times New Roman" w:cs="Times New Roman"/>
                <w:bCs/>
                <w:sz w:val="24"/>
                <w:szCs w:val="24"/>
              </w:rPr>
              <w:t>Semester</w:t>
            </w:r>
            <w:r w:rsidR="00125879"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</w:p>
        </w:tc>
      </w:tr>
      <w:tr w:rsidR="00E1537C" w14:paraId="2049C3D4" w14:textId="77777777">
        <w:trPr>
          <w:trHeight w:val="377"/>
        </w:trPr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4489" w14:textId="77777777" w:rsidR="00E1537C" w:rsidRDefault="00314A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Unit/Module Code:</w:t>
            </w:r>
          </w:p>
        </w:tc>
        <w:tc>
          <w:tcPr>
            <w:tcW w:w="6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1E9A" w14:textId="77777777" w:rsidR="00E1537C" w:rsidRDefault="00E15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37C" w14:paraId="613FAB56" w14:textId="77777777">
        <w:trPr>
          <w:trHeight w:val="377"/>
        </w:trPr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533D" w14:textId="77777777" w:rsidR="00E1537C" w:rsidRDefault="00314A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Unit/Module Name:</w:t>
            </w:r>
          </w:p>
        </w:tc>
        <w:tc>
          <w:tcPr>
            <w:tcW w:w="6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1FFA" w14:textId="4ADE2320" w:rsidR="00E1537C" w:rsidRDefault="00B44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9D">
              <w:rPr>
                <w:rFonts w:ascii="Times New Roman" w:hAnsi="Times New Roman" w:cs="Times New Roman"/>
                <w:sz w:val="24"/>
                <w:szCs w:val="24"/>
              </w:rPr>
              <w:t>Person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-c</w:t>
            </w:r>
            <w:r w:rsidRPr="00487C9D">
              <w:rPr>
                <w:rFonts w:ascii="Times New Roman" w:hAnsi="Times New Roman" w:cs="Times New Roman"/>
                <w:sz w:val="24"/>
                <w:szCs w:val="24"/>
              </w:rPr>
              <w:t>ente</w:t>
            </w:r>
            <w:r w:rsidR="005D4847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487C9D"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487C9D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</w:p>
        </w:tc>
      </w:tr>
      <w:tr w:rsidR="00E1537C" w14:paraId="1A4525FA" w14:textId="77777777">
        <w:trPr>
          <w:trHeight w:val="377"/>
        </w:trPr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E333" w14:textId="77777777" w:rsidR="00E1537C" w:rsidRDefault="00314A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Credit Value:</w:t>
            </w:r>
          </w:p>
        </w:tc>
        <w:tc>
          <w:tcPr>
            <w:tcW w:w="6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F704" w14:textId="1F736EC6" w:rsidR="00E1537C" w:rsidRDefault="00B44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E1537C" w14:paraId="236BF48F" w14:textId="77777777">
        <w:trPr>
          <w:trHeight w:val="377"/>
        </w:trPr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B345" w14:textId="77777777" w:rsidR="00E1537C" w:rsidRDefault="00314A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Core/Optional</w:t>
            </w:r>
          </w:p>
        </w:tc>
        <w:tc>
          <w:tcPr>
            <w:tcW w:w="6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5AE6" w14:textId="5252444B" w:rsidR="00E1537C" w:rsidRDefault="00B44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Core</w:t>
            </w:r>
          </w:p>
        </w:tc>
      </w:tr>
      <w:tr w:rsidR="00E1537C" w14:paraId="65292C7F" w14:textId="77777777">
        <w:trPr>
          <w:trHeight w:val="377"/>
        </w:trPr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E4F7" w14:textId="77777777" w:rsidR="00E1537C" w:rsidRDefault="00314A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Pre-requisites </w:t>
            </w:r>
          </w:p>
        </w:tc>
        <w:tc>
          <w:tcPr>
            <w:tcW w:w="6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E1D3" w14:textId="1EAEE16A" w:rsidR="00E1537C" w:rsidRDefault="00B44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</w:tr>
      <w:tr w:rsidR="00E1537C" w14:paraId="221E1B36" w14:textId="77777777" w:rsidTr="00C0790A">
        <w:trPr>
          <w:trHeight w:val="465"/>
        </w:trPr>
        <w:tc>
          <w:tcPr>
            <w:tcW w:w="3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D03F6" w14:textId="77777777" w:rsidR="00E1537C" w:rsidRDefault="0031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Hourly Breakdown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ADEFEC" w14:textId="77777777" w:rsidR="00E1537C" w:rsidRDefault="00E15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1ECD" w14:textId="77777777" w:rsidR="00E1537C" w:rsidRDefault="0031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Theory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9827" w14:textId="77777777" w:rsidR="00E1537C" w:rsidRDefault="0031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Practical 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0FC6" w14:textId="215A551F" w:rsidR="00E1537C" w:rsidRDefault="0031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="00C0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DF4C" w14:textId="77777777" w:rsidR="00E1537C" w:rsidRDefault="0031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Independent learning </w:t>
            </w:r>
          </w:p>
        </w:tc>
      </w:tr>
      <w:tr w:rsidR="00E1537C" w14:paraId="419AB6B6" w14:textId="77777777" w:rsidTr="00C0790A">
        <w:trPr>
          <w:trHeight w:val="436"/>
        </w:trPr>
        <w:tc>
          <w:tcPr>
            <w:tcW w:w="3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ADB9" w14:textId="77777777" w:rsidR="00E1537C" w:rsidRDefault="00E153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7A82" w14:textId="7346CBEA" w:rsidR="00E1537C" w:rsidRDefault="00B44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15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47B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A112" w14:textId="155CBA0E" w:rsidR="00E1537C" w:rsidRDefault="00C07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="00FE47B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1331" w14:textId="21805C48" w:rsidR="00E1537C" w:rsidRDefault="00E15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2EF9" w14:textId="27F21ADE" w:rsidR="00E1537C" w:rsidRDefault="00BB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079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E47B6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</w:p>
        </w:tc>
      </w:tr>
      <w:tr w:rsidR="00E1537C" w14:paraId="212C7386" w14:textId="77777777">
        <w:trPr>
          <w:trHeight w:val="377"/>
        </w:trPr>
        <w:tc>
          <w:tcPr>
            <w:tcW w:w="9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839A" w14:textId="77777777" w:rsidR="001B576A" w:rsidRDefault="001B576A" w:rsidP="001B5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Intended Learning Outcomes: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31956B" w14:textId="77777777" w:rsidR="001B576A" w:rsidRDefault="001B576A" w:rsidP="001B5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 the completion of this course student will be able to: </w:t>
            </w:r>
          </w:p>
          <w:p w14:paraId="6B3E080E" w14:textId="12E391ED" w:rsidR="001B576A" w:rsidRPr="00487C9D" w:rsidRDefault="001B576A" w:rsidP="001B576A">
            <w:pPr>
              <w:pStyle w:val="Liststycke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87C9D">
              <w:rPr>
                <w:rFonts w:ascii="Times New Roman" w:hAnsi="Times New Roman" w:cs="Times New Roman"/>
                <w:sz w:val="24"/>
                <w:szCs w:val="24"/>
              </w:rPr>
              <w:t xml:space="preserve">xplain the concepts </w:t>
            </w:r>
            <w:r w:rsidR="003B25FC">
              <w:rPr>
                <w:rFonts w:ascii="Times New Roman" w:hAnsi="Times New Roman" w:cs="Times New Roman"/>
                <w:sz w:val="24"/>
                <w:szCs w:val="24"/>
              </w:rPr>
              <w:t xml:space="preserve">and principles of </w:t>
            </w:r>
            <w:r w:rsidR="00123D35">
              <w:rPr>
                <w:rFonts w:ascii="Times New Roman" w:hAnsi="Times New Roman" w:cs="Times New Roman"/>
                <w:sz w:val="24"/>
                <w:szCs w:val="24"/>
              </w:rPr>
              <w:t>person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-centered care (PCC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proofErr w:type="gramEnd"/>
          </w:p>
          <w:p w14:paraId="45C7E74A" w14:textId="7E36995D" w:rsidR="001B576A" w:rsidRPr="00B65F37" w:rsidRDefault="001B576A" w:rsidP="001B576A">
            <w:pPr>
              <w:pStyle w:val="Liststycke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91316">
              <w:rPr>
                <w:rFonts w:ascii="Times New Roman" w:hAnsi="Times New Roman" w:cs="Times New Roman"/>
                <w:sz w:val="24"/>
                <w:szCs w:val="24"/>
              </w:rPr>
              <w:t xml:space="preserve">escribe </w:t>
            </w:r>
            <w:r w:rsidR="00123D35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models </w:t>
            </w:r>
            <w:r w:rsidRPr="00591316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proofErr w:type="gramStart"/>
            <w:r w:rsidRPr="00591316">
              <w:rPr>
                <w:rFonts w:ascii="Times New Roman" w:hAnsi="Times New Roman" w:cs="Times New Roman"/>
                <w:sz w:val="24"/>
                <w:szCs w:val="24"/>
              </w:rPr>
              <w:t>PCC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14:paraId="2100D26F" w14:textId="77777777" w:rsidR="001B576A" w:rsidRPr="00BC1E4B" w:rsidRDefault="001B576A" w:rsidP="001B576A">
            <w:pPr>
              <w:pStyle w:val="Liststyck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 e</w:t>
            </w:r>
            <w:r w:rsidRPr="00BB13BE">
              <w:rPr>
                <w:rFonts w:ascii="Times New Roman" w:hAnsi="Times New Roman" w:cs="Times New Roman"/>
                <w:sz w:val="24"/>
                <w:szCs w:val="24"/>
              </w:rPr>
              <w:t xml:space="preserve">thical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legal </w:t>
            </w:r>
            <w:r w:rsidRPr="00BB13BE">
              <w:rPr>
                <w:rFonts w:ascii="Times New Roman" w:hAnsi="Times New Roman" w:cs="Times New Roman"/>
                <w:sz w:val="24"/>
                <w:szCs w:val="24"/>
              </w:rPr>
              <w:t xml:space="preserve">considerations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BB13BE">
              <w:rPr>
                <w:rFonts w:ascii="Times New Roman" w:hAnsi="Times New Roman" w:cs="Times New Roman"/>
                <w:sz w:val="24"/>
                <w:szCs w:val="24"/>
              </w:rPr>
              <w:t xml:space="preserve">meeting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BB13BE">
              <w:rPr>
                <w:rFonts w:ascii="Times New Roman" w:hAnsi="Times New Roman" w:cs="Times New Roman"/>
                <w:sz w:val="24"/>
                <w:szCs w:val="24"/>
              </w:rPr>
              <w:t>caring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needs of </w:t>
            </w:r>
            <w:r w:rsidRPr="00BB13BE">
              <w:rPr>
                <w:rFonts w:ascii="Times New Roman" w:hAnsi="Times New Roman" w:cs="Times New Roman"/>
                <w:sz w:val="24"/>
                <w:szCs w:val="24"/>
              </w:rPr>
              <w:t xml:space="preserve">persons with </w:t>
            </w:r>
            <w:proofErr w:type="gramStart"/>
            <w:r w:rsidRPr="007A45E0">
              <w:rPr>
                <w:rFonts w:ascii="Times New Roman" w:hAnsi="Times New Roman" w:cs="Times New Roman"/>
                <w:sz w:val="24"/>
                <w:szCs w:val="24"/>
              </w:rPr>
              <w:t>NDD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14:paraId="3795A9EB" w14:textId="7B297B4F" w:rsidR="001B576A" w:rsidRPr="00487C9D" w:rsidRDefault="001B576A" w:rsidP="001B576A">
            <w:pPr>
              <w:pStyle w:val="Liststycke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1C3">
              <w:rPr>
                <w:rFonts w:ascii="Times New Roman" w:hAnsi="Times New Roman" w:cs="Times New Roman"/>
                <w:sz w:val="24"/>
                <w:szCs w:val="24"/>
              </w:rPr>
              <w:t xml:space="preserve">compare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91316">
              <w:rPr>
                <w:rFonts w:ascii="Times New Roman" w:hAnsi="Times New Roman" w:cs="Times New Roman"/>
                <w:sz w:val="24"/>
                <w:szCs w:val="24"/>
              </w:rPr>
              <w:t xml:space="preserve">he local and global perspectives of </w:t>
            </w:r>
            <w:proofErr w:type="gramStart"/>
            <w:r w:rsidRPr="00591316">
              <w:rPr>
                <w:rFonts w:ascii="Times New Roman" w:hAnsi="Times New Roman" w:cs="Times New Roman"/>
                <w:sz w:val="24"/>
                <w:szCs w:val="24"/>
              </w:rPr>
              <w:t>PCC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14:paraId="03A45BB1" w14:textId="7006F7E0" w:rsidR="001B576A" w:rsidRPr="006F0FC3" w:rsidRDefault="001B576A" w:rsidP="001B576A">
            <w:pPr>
              <w:pStyle w:val="Liststycke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F0FC3">
              <w:rPr>
                <w:rFonts w:ascii="Times New Roman" w:hAnsi="Times New Roman" w:cs="Times New Roman"/>
                <w:sz w:val="24"/>
                <w:szCs w:val="24"/>
              </w:rPr>
              <w:t xml:space="preserve">analyze PCC approach in </w:t>
            </w:r>
            <w:r w:rsidR="00197EB9">
              <w:rPr>
                <w:rFonts w:ascii="Times New Roman" w:hAnsi="Times New Roman" w:cs="Times New Roman"/>
                <w:sz w:val="24"/>
                <w:szCs w:val="24"/>
              </w:rPr>
              <w:t xml:space="preserve">formal- and informal care </w:t>
            </w:r>
            <w:proofErr w:type="gramStart"/>
            <w:r w:rsidR="00197EB9">
              <w:rPr>
                <w:rFonts w:ascii="Times New Roman" w:hAnsi="Times New Roman" w:cs="Times New Roman"/>
                <w:sz w:val="24"/>
                <w:szCs w:val="24"/>
              </w:rPr>
              <w:t>settings</w:t>
            </w:r>
            <w:r w:rsidRPr="006F0FC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14:paraId="535E3512" w14:textId="683744DA" w:rsidR="001B576A" w:rsidRPr="00ED1C2C" w:rsidRDefault="001B576A" w:rsidP="00ED1C2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FC3">
              <w:rPr>
                <w:rFonts w:ascii="Times New Roman" w:hAnsi="Times New Roman" w:cs="Times New Roman"/>
                <w:sz w:val="24"/>
                <w:szCs w:val="24"/>
              </w:rPr>
              <w:t xml:space="preserve">apply PCC approach in </w:t>
            </w:r>
            <w:r w:rsidR="00197EB9" w:rsidRPr="00197EB9">
              <w:rPr>
                <w:rFonts w:ascii="Times New Roman" w:hAnsi="Times New Roman" w:cs="Times New Roman"/>
                <w:sz w:val="24"/>
                <w:szCs w:val="24"/>
              </w:rPr>
              <w:t xml:space="preserve">formal- and informal </w:t>
            </w:r>
            <w:r w:rsidR="00197EB9">
              <w:rPr>
                <w:rFonts w:ascii="Times New Roman" w:hAnsi="Times New Roman" w:cs="Times New Roman"/>
                <w:sz w:val="24"/>
                <w:szCs w:val="24"/>
              </w:rPr>
              <w:t>care</w:t>
            </w:r>
            <w:r w:rsidR="00ED1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7EB9" w:rsidRPr="00ED1C2C">
              <w:rPr>
                <w:rFonts w:ascii="Times New Roman" w:hAnsi="Times New Roman" w:cs="Times New Roman"/>
                <w:sz w:val="24"/>
                <w:szCs w:val="24"/>
              </w:rPr>
              <w:t>settings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00EA7E" w14:textId="77777777" w:rsidR="00CC0B3B" w:rsidRDefault="00CC0B3B" w:rsidP="00B44C34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F5F41" w14:textId="77777777" w:rsidR="005D4847" w:rsidRDefault="005D4847" w:rsidP="00B44C34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94AF2" w14:textId="77777777" w:rsidR="005D4847" w:rsidRDefault="005D4847" w:rsidP="00B44C34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683D6" w14:textId="3F30E433" w:rsidR="00ED1C2C" w:rsidRDefault="00ED1C2C" w:rsidP="00B44C34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37C" w14:paraId="01749CA0" w14:textId="77777777">
        <w:trPr>
          <w:trHeight w:val="377"/>
        </w:trPr>
        <w:tc>
          <w:tcPr>
            <w:tcW w:w="9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99CC" w14:textId="61CAFC45" w:rsidR="00E1537C" w:rsidRDefault="0031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Course Content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5BE62E45" w14:textId="77777777" w:rsidR="00B44C34" w:rsidRPr="00487C9D" w:rsidRDefault="00B44C34" w:rsidP="00B44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</w:pPr>
            <w:r w:rsidRPr="00487C9D">
              <w:rPr>
                <w:rFonts w:ascii="Times New Roman" w:hAnsi="Times New Roman" w:cs="Times New Roman"/>
                <w:sz w:val="24"/>
                <w:szCs w:val="24"/>
              </w:rPr>
              <w:t>Introduction to</w:t>
            </w:r>
            <w:r w:rsidRPr="00487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PCC</w:t>
            </w:r>
          </w:p>
          <w:p w14:paraId="2889F3B9" w14:textId="0F16A6E7" w:rsidR="00B44C34" w:rsidRDefault="00AF39CB" w:rsidP="00B44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44C34" w:rsidRPr="00487C9D">
              <w:rPr>
                <w:rFonts w:ascii="Times New Roman" w:hAnsi="Times New Roman" w:cs="Times New Roman"/>
                <w:sz w:val="24"/>
                <w:szCs w:val="24"/>
              </w:rPr>
              <w:t xml:space="preserve">rinciples of </w:t>
            </w:r>
            <w:r w:rsidR="00B44C34">
              <w:rPr>
                <w:rFonts w:ascii="Times New Roman" w:hAnsi="Times New Roman" w:cs="Times New Roman"/>
                <w:sz w:val="24"/>
                <w:szCs w:val="24"/>
              </w:rPr>
              <w:t>PCC</w:t>
            </w:r>
            <w:r w:rsidR="00B44C34" w:rsidRPr="00487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</w:p>
          <w:p w14:paraId="4F57C4D7" w14:textId="13700ECF" w:rsidR="00B44C34" w:rsidRPr="00487C9D" w:rsidRDefault="00D51400" w:rsidP="00B44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Models </w:t>
            </w:r>
            <w:r w:rsidR="00B44C34" w:rsidRPr="0059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of </w:t>
            </w:r>
            <w:r w:rsidR="00B44C34" w:rsidRPr="00591316">
              <w:rPr>
                <w:rFonts w:ascii="Times New Roman" w:hAnsi="Times New Roman" w:cs="Times New Roman"/>
                <w:sz w:val="24"/>
                <w:szCs w:val="24"/>
              </w:rPr>
              <w:t>PCC</w:t>
            </w:r>
            <w:r w:rsidR="00B44C34" w:rsidRPr="00487C9D">
              <w:rPr>
                <w:rFonts w:ascii="Times New Roman" w:hAnsi="Times New Roman" w:cs="Times New Roman"/>
                <w:sz w:val="24"/>
                <w:szCs w:val="24"/>
              </w:rPr>
              <w:t xml:space="preserve"> (Ekman, McCormack &amp; McCance</w:t>
            </w:r>
            <w:r w:rsidR="00197E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7EB9" w:rsidRPr="00487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7EB9" w:rsidRPr="00487C9D">
              <w:rPr>
                <w:rFonts w:ascii="Times New Roman" w:hAnsi="Times New Roman" w:cs="Times New Roman"/>
                <w:sz w:val="24"/>
                <w:szCs w:val="24"/>
              </w:rPr>
              <w:t>Kitwood</w:t>
            </w:r>
            <w:proofErr w:type="spellEnd"/>
            <w:r w:rsidR="00B44C34" w:rsidRPr="00487C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00A2D58" w14:textId="679EE7E8" w:rsidR="00AF39CB" w:rsidRDefault="00AF39CB" w:rsidP="00AF3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C9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59131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91316">
              <w:rPr>
                <w:rFonts w:ascii="Times New Roman" w:hAnsi="Times New Roman" w:cs="Times New Roman"/>
                <w:sz w:val="24"/>
                <w:szCs w:val="24"/>
              </w:rPr>
              <w:t xml:space="preserve">al </w:t>
            </w:r>
            <w:r w:rsidRPr="00487C9D">
              <w:rPr>
                <w:rFonts w:ascii="Times New Roman" w:hAnsi="Times New Roman" w:cs="Times New Roman"/>
                <w:sz w:val="24"/>
                <w:szCs w:val="24"/>
              </w:rPr>
              <w:t xml:space="preserve">and global </w:t>
            </w:r>
            <w:r w:rsidRPr="00591316">
              <w:rPr>
                <w:rFonts w:ascii="Times New Roman" w:hAnsi="Times New Roman" w:cs="Times New Roman"/>
                <w:sz w:val="24"/>
                <w:szCs w:val="24"/>
              </w:rPr>
              <w:t>perspectives of PCC</w:t>
            </w:r>
          </w:p>
          <w:p w14:paraId="3548C06D" w14:textId="060713B2" w:rsidR="00AF39CB" w:rsidRDefault="00AF39CB" w:rsidP="00AF3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9CB">
              <w:rPr>
                <w:rFonts w:ascii="Times New Roman" w:hAnsi="Times New Roman" w:cs="Times New Roman"/>
                <w:bCs/>
                <w:sz w:val="24"/>
                <w:szCs w:val="24"/>
              </w:rPr>
              <w:t>Changing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F39CB">
              <w:rPr>
                <w:rFonts w:ascii="Times New Roman" w:hAnsi="Times New Roman" w:cs="Times New Roman"/>
                <w:bCs/>
                <w:sz w:val="24"/>
                <w:szCs w:val="24"/>
              </w:rPr>
              <w:t>perspectives to 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123D35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123D35" w:rsidRPr="00AF39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erson </w:t>
            </w:r>
            <w:r w:rsidRPr="00AF39CB">
              <w:rPr>
                <w:rFonts w:ascii="Times New Roman" w:hAnsi="Times New Roman" w:cs="Times New Roman"/>
                <w:bCs/>
                <w:sz w:val="24"/>
                <w:szCs w:val="24"/>
              </w:rPr>
              <w:t>centered</w:t>
            </w:r>
            <w:proofErr w:type="gramEnd"/>
            <w:r w:rsidRPr="00AF39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approach</w:t>
            </w:r>
            <w:r w:rsidRPr="00AF39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7DEC">
              <w:rPr>
                <w:rFonts w:ascii="Times New Roman" w:hAnsi="Times New Roman" w:cs="Times New Roman"/>
                <w:sz w:val="24"/>
                <w:szCs w:val="24"/>
              </w:rPr>
              <w:t>through study circles</w:t>
            </w:r>
          </w:p>
          <w:p w14:paraId="57DF190D" w14:textId="22EB3B25" w:rsidR="006662A0" w:rsidRDefault="00C0379A" w:rsidP="00AF3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44C34">
              <w:rPr>
                <w:rFonts w:ascii="Times New Roman" w:hAnsi="Times New Roman" w:cs="Times New Roman"/>
                <w:sz w:val="24"/>
                <w:szCs w:val="24"/>
              </w:rPr>
              <w:t>pplication</w:t>
            </w:r>
            <w:r w:rsidR="00F33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34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A80FB0">
              <w:rPr>
                <w:rFonts w:ascii="Times New Roman" w:hAnsi="Times New Roman" w:cs="Times New Roman"/>
                <w:sz w:val="24"/>
                <w:szCs w:val="24"/>
              </w:rPr>
              <w:t xml:space="preserve">PCC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 formal- and informal settings</w:t>
            </w:r>
            <w:r w:rsidR="00002F5F">
              <w:rPr>
                <w:rFonts w:ascii="Times New Roman" w:hAnsi="Times New Roman" w:cs="Times New Roman"/>
                <w:sz w:val="24"/>
                <w:szCs w:val="24"/>
              </w:rPr>
              <w:t xml:space="preserve"> through stud</w:t>
            </w:r>
            <w:r w:rsidR="0089035D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930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2F5F">
              <w:rPr>
                <w:rFonts w:ascii="Times New Roman" w:hAnsi="Times New Roman" w:cs="Times New Roman"/>
                <w:sz w:val="24"/>
                <w:szCs w:val="24"/>
              </w:rPr>
              <w:t>circle</w:t>
            </w:r>
            <w:r w:rsidR="003B25F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02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0BC43F" w14:textId="03A5A6F7" w:rsidR="006662A0" w:rsidRDefault="00AA468C" w:rsidP="000832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E96">
              <w:rPr>
                <w:rFonts w:ascii="Times New Roman" w:hAnsi="Times New Roman" w:cs="Times New Roman"/>
                <w:sz w:val="24"/>
                <w:szCs w:val="24"/>
              </w:rPr>
              <w:t xml:space="preserve">Ethical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legal </w:t>
            </w:r>
            <w:r w:rsidRPr="003B2E96">
              <w:rPr>
                <w:rFonts w:ascii="Times New Roman" w:hAnsi="Times New Roman" w:cs="Times New Roman"/>
                <w:sz w:val="24"/>
                <w:szCs w:val="24"/>
              </w:rPr>
              <w:t xml:space="preserve">considerations </w:t>
            </w:r>
            <w:r w:rsidR="00123D35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3B2E96">
              <w:rPr>
                <w:rFonts w:ascii="Times New Roman" w:hAnsi="Times New Roman" w:cs="Times New Roman"/>
                <w:sz w:val="24"/>
                <w:szCs w:val="24"/>
              </w:rPr>
              <w:t xml:space="preserve">meeting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caring needs </w:t>
            </w:r>
            <w:r w:rsidR="00123D35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3B2E96">
              <w:rPr>
                <w:rFonts w:ascii="Times New Roman" w:hAnsi="Times New Roman" w:cs="Times New Roman"/>
                <w:sz w:val="24"/>
                <w:szCs w:val="24"/>
              </w:rPr>
              <w:t xml:space="preserve"> persons with </w:t>
            </w:r>
            <w:r w:rsidR="00123D3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eurodegenerative disorders (</w:t>
            </w:r>
            <w:r w:rsidRPr="004939BF">
              <w:rPr>
                <w:rFonts w:ascii="Times New Roman" w:hAnsi="Times New Roman" w:cs="Times New Roman"/>
                <w:sz w:val="24"/>
                <w:szCs w:val="24"/>
              </w:rPr>
              <w:t>NDD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(Generalized ethical and legal aspects of health care practices, specific ethical and legal aspects of PCC in NDD at global level and in Sri Lanka, </w:t>
            </w:r>
            <w:r w:rsidR="006B027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esolving ethical dilemmas) </w:t>
            </w:r>
          </w:p>
        </w:tc>
      </w:tr>
      <w:tr w:rsidR="00E1537C" w14:paraId="5AB188C5" w14:textId="77777777">
        <w:trPr>
          <w:trHeight w:val="377"/>
        </w:trPr>
        <w:tc>
          <w:tcPr>
            <w:tcW w:w="9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63CA" w14:textId="24D0F1D3" w:rsidR="00E1537C" w:rsidRPr="002E641F" w:rsidRDefault="00314AD9" w:rsidP="002E641F">
            <w:pPr>
              <w:shd w:val="clear" w:color="auto" w:fill="E7E6E6" w:themeFill="background2"/>
              <w:rPr>
                <w:rFonts w:ascii="Times New Roman" w:hAnsi="Times New Roman" w:cs="Times New Roman"/>
                <w:sz w:val="24"/>
                <w:szCs w:val="24"/>
              </w:rPr>
            </w:pPr>
            <w:r w:rsidRPr="002E6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Teaching/Learning Methods</w:t>
            </w:r>
            <w:r w:rsidRPr="002E641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27A67B2" w14:textId="1EBDBED3" w:rsidR="00C01DCC" w:rsidRDefault="00C01DCC" w:rsidP="002E641F">
            <w:pPr>
              <w:shd w:val="clear" w:color="auto" w:fill="E7E6E6" w:themeFill="background2"/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41F">
              <w:rPr>
                <w:rFonts w:ascii="Times New Roman" w:hAnsi="Times New Roman" w:cs="Times New Roman"/>
                <w:sz w:val="24"/>
                <w:szCs w:val="24"/>
              </w:rPr>
              <w:t xml:space="preserve">Lectures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(18 h</w:t>
            </w:r>
            <w:r w:rsidR="00123D35">
              <w:rPr>
                <w:rFonts w:ascii="Times New Roman" w:hAnsi="Times New Roman" w:cs="Times New Roman"/>
                <w:sz w:val="24"/>
                <w:szCs w:val="24"/>
              </w:rPr>
              <w:t>ours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D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DAE382" w14:textId="704E55F4" w:rsidR="00C01DCC" w:rsidRPr="00C0790A" w:rsidRDefault="00C01DCC" w:rsidP="002E641F">
            <w:pPr>
              <w:shd w:val="clear" w:color="auto" w:fill="E7E6E6" w:themeFill="background2"/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41F">
              <w:rPr>
                <w:rFonts w:ascii="Times New Roman" w:hAnsi="Times New Roman" w:cs="Times New Roman"/>
                <w:sz w:val="24"/>
                <w:szCs w:val="24"/>
              </w:rPr>
              <w:t>Discussions/Role play/Study circ</w:t>
            </w:r>
            <w:r w:rsidRPr="00C0790A">
              <w:rPr>
                <w:rFonts w:ascii="Times New Roman" w:hAnsi="Times New Roman" w:cs="Times New Roman"/>
                <w:sz w:val="24"/>
                <w:szCs w:val="24"/>
              </w:rPr>
              <w:t>les (</w:t>
            </w:r>
            <w:r w:rsidR="00C0790A" w:rsidRPr="00C0790A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Pr="00C0790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123D35">
              <w:rPr>
                <w:rFonts w:ascii="Times New Roman" w:hAnsi="Times New Roman" w:cs="Times New Roman"/>
                <w:sz w:val="24"/>
                <w:szCs w:val="24"/>
              </w:rPr>
              <w:t>ours</w:t>
            </w:r>
            <w:r w:rsidRPr="00C079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A26249B" w14:textId="3B9E3298" w:rsidR="00AB36AB" w:rsidRDefault="005A631C" w:rsidP="002E641F">
            <w:pPr>
              <w:shd w:val="clear" w:color="auto" w:fill="E7E6E6" w:themeFill="background2"/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790A">
              <w:rPr>
                <w:rFonts w:ascii="Times New Roman" w:hAnsi="Times New Roman" w:cs="Times New Roman"/>
                <w:sz w:val="24"/>
                <w:szCs w:val="24"/>
              </w:rPr>
              <w:t>Self-learning</w:t>
            </w:r>
            <w:r w:rsidR="0032268A" w:rsidRPr="00C0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1DCC" w:rsidRPr="00C0790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052EE" w:rsidRPr="00C079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0790A" w:rsidRPr="00C079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052EE" w:rsidRPr="00C0790A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  <w:r w:rsidR="00123D35">
              <w:rPr>
                <w:rFonts w:ascii="Times New Roman" w:hAnsi="Times New Roman" w:cs="Times New Roman"/>
                <w:sz w:val="24"/>
                <w:szCs w:val="24"/>
              </w:rPr>
              <w:t>ours</w:t>
            </w:r>
            <w:r w:rsidR="00C01DCC" w:rsidRPr="00C079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0AF9345" w14:textId="0A70A092" w:rsidR="00CC0B3B" w:rsidRDefault="00CC0B3B" w:rsidP="002052EE">
            <w:pPr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37C" w14:paraId="54532A2C" w14:textId="77777777" w:rsidTr="00042BE3">
        <w:trPr>
          <w:trHeight w:val="377"/>
        </w:trPr>
        <w:tc>
          <w:tcPr>
            <w:tcW w:w="9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D8CB13" w14:textId="73BCF88E" w:rsidR="00E1537C" w:rsidRPr="00042BE3" w:rsidRDefault="00314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Assessment Strategy</w:t>
            </w:r>
            <w:r w:rsidRPr="00042BE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42BE3">
              <w:rPr>
                <w:rFonts w:ascii="Times New Roman" w:hAnsi="Times New Roman" w:cs="Times New Roman"/>
                <w:sz w:val="20"/>
                <w:szCs w:val="20"/>
              </w:rPr>
              <w:t xml:space="preserve">(Details: quizzes %, mid-term %, end course unit %, end term/year </w:t>
            </w:r>
            <w:proofErr w:type="gramStart"/>
            <w:r w:rsidRPr="00042BE3">
              <w:rPr>
                <w:rFonts w:ascii="Times New Roman" w:hAnsi="Times New Roman" w:cs="Times New Roman"/>
                <w:sz w:val="20"/>
                <w:szCs w:val="20"/>
              </w:rPr>
              <w:t>% ,</w:t>
            </w:r>
            <w:proofErr w:type="gramEnd"/>
            <w:r w:rsidR="00954A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2BE3">
              <w:rPr>
                <w:rFonts w:ascii="Times New Roman" w:hAnsi="Times New Roman" w:cs="Times New Roman"/>
                <w:sz w:val="20"/>
                <w:szCs w:val="20"/>
              </w:rPr>
              <w:t>other % (specify); Theory (%), Practical (%), Thesis (%), Viva (%) , Other (%) (number of questions, type, time allocation and % marks to be given)</w:t>
            </w:r>
          </w:p>
          <w:p w14:paraId="00DE161B" w14:textId="77777777" w:rsidR="00E1537C" w:rsidRDefault="00314AD9">
            <w:pPr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eastAsia="zh-CN"/>
              </w:rPr>
            </w:pPr>
            <w:r w:rsidRPr="00042BE3"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eastAsia="zh-CN"/>
              </w:rPr>
              <w:t>Marks allocated for the evaluation of continuous assessment shall be within 20-40% and end semester examinations shall be within 60%-80%.</w:t>
            </w:r>
          </w:p>
          <w:p w14:paraId="324F56B0" w14:textId="332AFA2A" w:rsidR="00436549" w:rsidRDefault="00436549">
            <w:pPr>
              <w:rPr>
                <w:rFonts w:ascii="Times New Roman" w:eastAsia="SimSun" w:hAnsi="Times New Roman" w:cs="Times New Roman"/>
                <w:color w:val="FF0000"/>
                <w:sz w:val="19"/>
                <w:szCs w:val="19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FF0000"/>
                <w:sz w:val="19"/>
                <w:szCs w:val="19"/>
                <w:lang w:eastAsia="zh-CN"/>
              </w:rPr>
              <w:t>Case report 1 (based on models)</w:t>
            </w:r>
            <w:r w:rsidR="00C846A9">
              <w:rPr>
                <w:rFonts w:ascii="Times New Roman" w:eastAsia="SimSun" w:hAnsi="Times New Roman" w:cs="Times New Roman"/>
                <w:color w:val="FF0000"/>
                <w:sz w:val="19"/>
                <w:szCs w:val="19"/>
                <w:lang w:eastAsia="zh-CN"/>
              </w:rPr>
              <w:t xml:space="preserve"> – 10% </w:t>
            </w:r>
            <w:proofErr w:type="gramStart"/>
            <w:r w:rsidR="00C846A9">
              <w:rPr>
                <w:rFonts w:ascii="Times New Roman" w:eastAsia="SimSun" w:hAnsi="Times New Roman" w:cs="Times New Roman"/>
                <w:color w:val="FF0000"/>
                <w:sz w:val="19"/>
                <w:szCs w:val="19"/>
                <w:lang w:eastAsia="zh-CN"/>
              </w:rPr>
              <w:t>Marks</w:t>
            </w:r>
            <w:proofErr w:type="gramEnd"/>
          </w:p>
          <w:p w14:paraId="6DE36E42" w14:textId="6D095814" w:rsidR="00436549" w:rsidRDefault="00436549">
            <w:pPr>
              <w:rPr>
                <w:rFonts w:ascii="Times New Roman" w:eastAsia="SimSun" w:hAnsi="Times New Roman" w:cs="Times New Roman"/>
                <w:color w:val="FF0000"/>
                <w:sz w:val="19"/>
                <w:szCs w:val="19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FF0000"/>
                <w:sz w:val="19"/>
                <w:szCs w:val="19"/>
                <w:lang w:eastAsia="zh-CN"/>
              </w:rPr>
              <w:t>Case report 2 (based on study circles</w:t>
            </w:r>
            <w:r w:rsidR="004D4196">
              <w:rPr>
                <w:rFonts w:ascii="Times New Roman" w:eastAsia="SimSun" w:hAnsi="Times New Roman" w:cs="Times New Roman"/>
                <w:color w:val="FF0000"/>
                <w:sz w:val="19"/>
                <w:szCs w:val="19"/>
                <w:lang w:eastAsia="zh-CN"/>
              </w:rPr>
              <w:t>) + VIVA</w:t>
            </w:r>
            <w:r w:rsidR="00C846A9">
              <w:rPr>
                <w:rFonts w:ascii="Times New Roman" w:eastAsia="SimSun" w:hAnsi="Times New Roman" w:cs="Times New Roman"/>
                <w:color w:val="FF0000"/>
                <w:sz w:val="19"/>
                <w:szCs w:val="19"/>
                <w:lang w:eastAsia="zh-CN"/>
              </w:rPr>
              <w:t xml:space="preserve"> – 30% Marks</w:t>
            </w:r>
          </w:p>
          <w:p w14:paraId="02F38C1F" w14:textId="6E0B198C" w:rsidR="005D4847" w:rsidRPr="00436549" w:rsidRDefault="00436549" w:rsidP="000832D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FF0000"/>
                <w:sz w:val="19"/>
                <w:szCs w:val="19"/>
                <w:lang w:eastAsia="zh-CN"/>
              </w:rPr>
              <w:t>End semester theory examination (SAQ, SEQ) – 01</w:t>
            </w:r>
            <w:r w:rsidR="00FA32A4">
              <w:rPr>
                <w:rFonts w:ascii="Times New Roman" w:eastAsia="SimSun" w:hAnsi="Times New Roman" w:cs="Times New Roman"/>
                <w:color w:val="FF0000"/>
                <w:sz w:val="19"/>
                <w:szCs w:val="19"/>
                <w:lang w:eastAsia="zh-CN"/>
              </w:rPr>
              <w:t xml:space="preserve"> 30</w:t>
            </w:r>
            <w:r>
              <w:rPr>
                <w:rFonts w:ascii="Times New Roman" w:eastAsia="SimSun" w:hAnsi="Times New Roman" w:cs="Times New Roman"/>
                <w:color w:val="FF0000"/>
                <w:sz w:val="19"/>
                <w:szCs w:val="19"/>
                <w:lang w:eastAsia="zh-CN"/>
              </w:rPr>
              <w:t xml:space="preserve"> hour</w:t>
            </w:r>
            <w:r w:rsidR="00FA32A4">
              <w:rPr>
                <w:rFonts w:ascii="Times New Roman" w:eastAsia="SimSun" w:hAnsi="Times New Roman" w:cs="Times New Roman"/>
                <w:color w:val="FF0000"/>
                <w:sz w:val="19"/>
                <w:szCs w:val="19"/>
                <w:lang w:eastAsia="zh-CN"/>
              </w:rPr>
              <w:t>s</w:t>
            </w:r>
            <w:r>
              <w:rPr>
                <w:rFonts w:ascii="Times New Roman" w:eastAsia="SimSun" w:hAnsi="Times New Roman" w:cs="Times New Roman"/>
                <w:color w:val="FF0000"/>
                <w:sz w:val="19"/>
                <w:szCs w:val="19"/>
                <w:lang w:eastAsia="zh-CN"/>
              </w:rPr>
              <w:t xml:space="preserve"> paper</w:t>
            </w:r>
            <w:r w:rsidR="00C846A9">
              <w:rPr>
                <w:rFonts w:ascii="Times New Roman" w:eastAsia="SimSun" w:hAnsi="Times New Roman" w:cs="Times New Roman"/>
                <w:color w:val="FF0000"/>
                <w:sz w:val="19"/>
                <w:szCs w:val="19"/>
                <w:lang w:eastAsia="zh-CN"/>
              </w:rPr>
              <w:t xml:space="preserve"> – 60% Marks</w:t>
            </w:r>
          </w:p>
        </w:tc>
      </w:tr>
      <w:tr w:rsidR="00E1537C" w14:paraId="3874C568" w14:textId="77777777" w:rsidTr="00042BE3">
        <w:trPr>
          <w:trHeight w:val="37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85BA92" w14:textId="77777777" w:rsidR="00E1537C" w:rsidRPr="00042BE3" w:rsidRDefault="0031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BE3">
              <w:rPr>
                <w:rFonts w:ascii="Times New Roman" w:hAnsi="Times New Roman" w:cs="Times New Roman"/>
                <w:sz w:val="24"/>
                <w:szCs w:val="24"/>
              </w:rPr>
              <w:t xml:space="preserve">Formative Assessment </w:t>
            </w:r>
          </w:p>
          <w:p w14:paraId="3A30990F" w14:textId="77777777" w:rsidR="00E1537C" w:rsidRDefault="00314A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2BE3">
              <w:rPr>
                <w:rFonts w:ascii="Times New Roman" w:hAnsi="Times New Roman" w:cs="Times New Roman"/>
                <w:sz w:val="21"/>
                <w:szCs w:val="21"/>
              </w:rPr>
              <w:t xml:space="preserve">(if </w:t>
            </w:r>
            <w:proofErr w:type="gramStart"/>
            <w:r w:rsidRPr="00042BE3">
              <w:rPr>
                <w:rFonts w:ascii="Times New Roman" w:hAnsi="Times New Roman" w:cs="Times New Roman"/>
                <w:sz w:val="21"/>
                <w:szCs w:val="21"/>
              </w:rPr>
              <w:t>necessary</w:t>
            </w:r>
            <w:proofErr w:type="gramEnd"/>
            <w:r w:rsidRPr="00042BE3">
              <w:rPr>
                <w:rFonts w:ascii="Times New Roman" w:hAnsi="Times New Roman" w:cs="Times New Roman"/>
                <w:sz w:val="21"/>
                <w:szCs w:val="21"/>
              </w:rPr>
              <w:t xml:space="preserve"> only)</w:t>
            </w:r>
          </w:p>
          <w:p w14:paraId="465342B0" w14:textId="0367A4F9" w:rsidR="00FE47B6" w:rsidRPr="00042BE3" w:rsidRDefault="00FE4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323701" w14:textId="77777777" w:rsidR="00E1537C" w:rsidRPr="00042BE3" w:rsidRDefault="0031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BE3">
              <w:rPr>
                <w:rFonts w:ascii="Times New Roman" w:hAnsi="Times New Roman" w:cs="Times New Roman"/>
                <w:sz w:val="24"/>
                <w:szCs w:val="24"/>
              </w:rPr>
              <w:t>Summative Assessment</w:t>
            </w:r>
          </w:p>
        </w:tc>
      </w:tr>
      <w:tr w:rsidR="00E1537C" w14:paraId="3DBC0F5A" w14:textId="77777777" w:rsidTr="00042BE3">
        <w:trPr>
          <w:trHeight w:val="377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2C5E86B" w14:textId="77777777" w:rsidR="00E1537C" w:rsidRPr="00042BE3" w:rsidRDefault="00E15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6BF4DD" w14:textId="77777777" w:rsidR="00E1537C" w:rsidRPr="00042BE3" w:rsidRDefault="0031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BE3">
              <w:rPr>
                <w:rFonts w:ascii="Times New Roman" w:hAnsi="Times New Roman" w:cs="Times New Roman"/>
                <w:sz w:val="24"/>
                <w:szCs w:val="24"/>
              </w:rPr>
              <w:t>Continuous assessments</w:t>
            </w:r>
          </w:p>
          <w:p w14:paraId="2D724636" w14:textId="2F24B63C" w:rsidR="00B44C34" w:rsidRPr="00042BE3" w:rsidRDefault="00B44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BE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FC4A7B" w14:textId="77777777" w:rsidR="00E1537C" w:rsidRPr="00042BE3" w:rsidRDefault="0031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BE3">
              <w:rPr>
                <w:rFonts w:ascii="Times New Roman" w:hAnsi="Times New Roman" w:cs="Times New Roman"/>
                <w:sz w:val="24"/>
                <w:szCs w:val="24"/>
              </w:rPr>
              <w:t xml:space="preserve">End course assessment </w:t>
            </w:r>
          </w:p>
          <w:p w14:paraId="50C20163" w14:textId="13FF1021" w:rsidR="00E1537C" w:rsidRPr="00042BE3" w:rsidRDefault="00B44C34" w:rsidP="00B44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BE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1537C" w14:paraId="56069B0F" w14:textId="77777777">
        <w:trPr>
          <w:trHeight w:val="377"/>
        </w:trPr>
        <w:tc>
          <w:tcPr>
            <w:tcW w:w="9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C81C" w14:textId="77777777" w:rsidR="00E1537C" w:rsidRDefault="0031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Recommended Reading</w:t>
            </w:r>
            <w:r w:rsidRPr="00F04F5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11972">
              <w:rPr>
                <w:rFonts w:ascii="Times New Roman" w:hAnsi="Times New Roman" w:cs="Times New Roman"/>
                <w:sz w:val="24"/>
                <w:szCs w:val="24"/>
              </w:rPr>
              <w:t>Mandatory</w:t>
            </w:r>
            <w:r w:rsidRPr="00F04F56">
              <w:rPr>
                <w:rFonts w:ascii="Times New Roman" w:hAnsi="Times New Roman" w:cs="Times New Roman"/>
                <w:sz w:val="24"/>
                <w:szCs w:val="24"/>
              </w:rPr>
              <w:t xml:space="preserve"> and Optional</w:t>
            </w:r>
          </w:p>
          <w:p w14:paraId="5CFAC0E6" w14:textId="77777777" w:rsidR="00E1537C" w:rsidRDefault="0031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(Books, E Books, Journals, Magazines, Web Based teaching material and sites):</w:t>
            </w:r>
          </w:p>
          <w:p w14:paraId="2E96584F" w14:textId="3D6E0F77" w:rsidR="006B0272" w:rsidRDefault="006B0272" w:rsidP="006B0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5AA">
              <w:rPr>
                <w:rFonts w:ascii="Times New Roman" w:hAnsi="Times New Roman" w:cs="Times New Roman"/>
                <w:sz w:val="24"/>
                <w:szCs w:val="24"/>
              </w:rPr>
              <w:t>Mandatory</w:t>
            </w:r>
          </w:p>
          <w:p w14:paraId="32696A2B" w14:textId="77777777" w:rsidR="006B0272" w:rsidRDefault="006B0272" w:rsidP="006B0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6F87D" w14:textId="213FFB3F" w:rsidR="00042BE3" w:rsidRPr="006B0272" w:rsidRDefault="00042BE3" w:rsidP="00042BE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972">
              <w:rPr>
                <w:rFonts w:ascii="Times New Roman" w:hAnsi="Times New Roman" w:cs="Times New Roman"/>
                <w:sz w:val="24"/>
                <w:szCs w:val="24"/>
              </w:rPr>
              <w:t>Ekman, I et al (2011).</w:t>
            </w:r>
            <w:r w:rsidRPr="00A11972">
              <w:t xml:space="preserve"> </w:t>
            </w:r>
            <w:r w:rsidRPr="00A11972">
              <w:rPr>
                <w:rFonts w:ascii="Times New Roman" w:hAnsi="Times New Roman" w:cs="Times New Roman"/>
                <w:sz w:val="24"/>
                <w:szCs w:val="24"/>
              </w:rPr>
              <w:t>Person-Centered Care − Ready for Prime Time.</w:t>
            </w:r>
            <w:r w:rsidRPr="00A11972">
              <w:t xml:space="preserve"> </w:t>
            </w:r>
            <w:proofErr w:type="spellStart"/>
            <w:r w:rsidRPr="00A119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Eur</w:t>
            </w:r>
            <w:proofErr w:type="spellEnd"/>
            <w:r w:rsidRPr="00A119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J Cardiovasc </w:t>
            </w:r>
            <w:proofErr w:type="spellStart"/>
            <w:r w:rsidRPr="00A119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Nurs</w:t>
            </w:r>
            <w:proofErr w:type="spellEnd"/>
            <w:r w:rsidRPr="00A119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2011 10: 248  </w:t>
            </w:r>
          </w:p>
          <w:p w14:paraId="68ADFE59" w14:textId="77777777" w:rsidR="00F101DF" w:rsidRDefault="006B0272" w:rsidP="00F101D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972">
              <w:rPr>
                <w:rFonts w:ascii="Times New Roman" w:hAnsi="Times New Roman" w:cs="Times New Roman"/>
                <w:sz w:val="24"/>
                <w:szCs w:val="24"/>
              </w:rPr>
              <w:t xml:space="preserve">Fazio, S., Pace, D., Flinner, J., </w:t>
            </w:r>
            <w:proofErr w:type="spellStart"/>
            <w:r w:rsidRPr="00A11972">
              <w:rPr>
                <w:rFonts w:ascii="Times New Roman" w:hAnsi="Times New Roman" w:cs="Times New Roman"/>
                <w:sz w:val="24"/>
                <w:szCs w:val="24"/>
              </w:rPr>
              <w:t>Kallmyer</w:t>
            </w:r>
            <w:proofErr w:type="spellEnd"/>
            <w:r w:rsidRPr="00A11972">
              <w:rPr>
                <w:rFonts w:ascii="Times New Roman" w:hAnsi="Times New Roman" w:cs="Times New Roman"/>
                <w:sz w:val="24"/>
                <w:szCs w:val="24"/>
              </w:rPr>
              <w:t xml:space="preserve">, B., (2018). The Fundamentals of Person-Centered Care for Individuals </w:t>
            </w:r>
            <w:proofErr w:type="gramStart"/>
            <w:r w:rsidRPr="00A11972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gramEnd"/>
            <w:r w:rsidRPr="00A11972">
              <w:rPr>
                <w:rFonts w:ascii="Times New Roman" w:hAnsi="Times New Roman" w:cs="Times New Roman"/>
                <w:sz w:val="24"/>
                <w:szCs w:val="24"/>
              </w:rPr>
              <w:t xml:space="preserve"> Dementia.</w:t>
            </w:r>
            <w:r w:rsidRPr="00A11972">
              <w:t xml:space="preserve"> </w:t>
            </w:r>
            <w:r w:rsidRPr="00A119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Gerontologist</w:t>
            </w:r>
            <w:r w:rsidRPr="00A119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119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58</w:t>
            </w:r>
            <w:r w:rsidRPr="00A11972">
              <w:rPr>
                <w:rFonts w:ascii="Times New Roman" w:hAnsi="Times New Roman" w:cs="Times New Roman"/>
                <w:sz w:val="24"/>
                <w:szCs w:val="24"/>
              </w:rPr>
              <w:t>.  doi:10.1093/</w:t>
            </w:r>
            <w:proofErr w:type="spellStart"/>
            <w:r w:rsidRPr="00A11972">
              <w:rPr>
                <w:rFonts w:ascii="Times New Roman" w:hAnsi="Times New Roman" w:cs="Times New Roman"/>
                <w:sz w:val="24"/>
                <w:szCs w:val="24"/>
              </w:rPr>
              <w:t>geront</w:t>
            </w:r>
            <w:proofErr w:type="spellEnd"/>
            <w:r w:rsidRPr="00A11972">
              <w:rPr>
                <w:rFonts w:ascii="Times New Roman" w:hAnsi="Times New Roman" w:cs="Times New Roman"/>
                <w:sz w:val="24"/>
                <w:szCs w:val="24"/>
              </w:rPr>
              <w:t>/gnx122</w:t>
            </w:r>
            <w:r w:rsidR="00F10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D919E0" w14:textId="1EE095C8" w:rsidR="00C843BB" w:rsidRPr="00C843BB" w:rsidRDefault="006176E5" w:rsidP="00C843B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6E5">
              <w:rPr>
                <w:rFonts w:ascii="Times New Roman" w:hAnsi="Times New Roman" w:cs="Times New Roman"/>
                <w:sz w:val="24"/>
                <w:szCs w:val="24"/>
              </w:rPr>
              <w:t>Giusti,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C84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76E5">
              <w:rPr>
                <w:rFonts w:ascii="Times New Roman" w:hAnsi="Times New Roman" w:cs="Times New Roman"/>
                <w:sz w:val="24"/>
                <w:szCs w:val="24"/>
              </w:rPr>
              <w:t>Pukrittayakamee</w:t>
            </w:r>
            <w:proofErr w:type="spellEnd"/>
            <w:r w:rsidRPr="006176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P., </w:t>
            </w:r>
            <w:proofErr w:type="spellStart"/>
            <w:r w:rsidRPr="006176E5">
              <w:rPr>
                <w:rFonts w:ascii="Times New Roman" w:hAnsi="Times New Roman" w:cs="Times New Roman"/>
                <w:sz w:val="24"/>
                <w:szCs w:val="24"/>
              </w:rPr>
              <w:t>Alarja</w:t>
            </w:r>
            <w:proofErr w:type="spellEnd"/>
            <w:r w:rsidRPr="006176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G., F</w:t>
            </w:r>
            <w:r w:rsidRPr="006176E5">
              <w:rPr>
                <w:rFonts w:ascii="Times New Roman" w:hAnsi="Times New Roman" w:cs="Times New Roman"/>
                <w:sz w:val="24"/>
                <w:szCs w:val="24"/>
              </w:rPr>
              <w:t>arrant,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L., </w:t>
            </w:r>
            <w:r w:rsidRPr="006176E5">
              <w:rPr>
                <w:rFonts w:ascii="Times New Roman" w:hAnsi="Times New Roman" w:cs="Times New Roman"/>
                <w:sz w:val="24"/>
                <w:szCs w:val="24"/>
              </w:rPr>
              <w:t>Hunter,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J., </w:t>
            </w:r>
            <w:proofErr w:type="spellStart"/>
            <w:r w:rsidRPr="006176E5">
              <w:rPr>
                <w:rFonts w:ascii="Times New Roman" w:hAnsi="Times New Roman" w:cs="Times New Roman"/>
                <w:sz w:val="24"/>
                <w:szCs w:val="24"/>
              </w:rPr>
              <w:t>Mzimkulu</w:t>
            </w:r>
            <w:proofErr w:type="spellEnd"/>
            <w:r w:rsidRPr="006176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O., </w:t>
            </w:r>
            <w:r w:rsidRPr="006176E5">
              <w:rPr>
                <w:rFonts w:ascii="Times New Roman" w:hAnsi="Times New Roman" w:cs="Times New Roman"/>
                <w:sz w:val="24"/>
                <w:szCs w:val="24"/>
              </w:rPr>
              <w:t>Gwyther,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L., </w:t>
            </w:r>
            <w:r w:rsidRPr="006176E5">
              <w:rPr>
                <w:rFonts w:ascii="Times New Roman" w:hAnsi="Times New Roman" w:cs="Times New Roman"/>
                <w:sz w:val="24"/>
                <w:szCs w:val="24"/>
              </w:rPr>
              <w:t>Williams,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N., </w:t>
            </w:r>
            <w:proofErr w:type="spellStart"/>
            <w:r w:rsidRPr="006176E5">
              <w:rPr>
                <w:rFonts w:ascii="Times New Roman" w:hAnsi="Times New Roman" w:cs="Times New Roman"/>
                <w:sz w:val="24"/>
                <w:szCs w:val="24"/>
              </w:rPr>
              <w:t>Wannarit</w:t>
            </w:r>
            <w:proofErr w:type="spellEnd"/>
            <w:r w:rsidRPr="006176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K., </w:t>
            </w:r>
            <w:proofErr w:type="spellStart"/>
            <w:r w:rsidRPr="006176E5">
              <w:rPr>
                <w:rFonts w:ascii="Times New Roman" w:hAnsi="Times New Roman" w:cs="Times New Roman"/>
                <w:sz w:val="24"/>
                <w:szCs w:val="24"/>
              </w:rPr>
              <w:t>Abusalem</w:t>
            </w:r>
            <w:proofErr w:type="spellEnd"/>
            <w:r w:rsidRPr="006176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L., </w:t>
            </w:r>
            <w:proofErr w:type="spellStart"/>
            <w:r w:rsidRPr="006176E5">
              <w:rPr>
                <w:rFonts w:ascii="Times New Roman" w:hAnsi="Times New Roman" w:cs="Times New Roman"/>
                <w:sz w:val="24"/>
                <w:szCs w:val="24"/>
              </w:rPr>
              <w:t>Alajarmeh</w:t>
            </w:r>
            <w:proofErr w:type="spellEnd"/>
            <w:r w:rsidRPr="006176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S., </w:t>
            </w:r>
            <w:proofErr w:type="spellStart"/>
            <w:r w:rsidRPr="006176E5">
              <w:rPr>
                <w:rFonts w:ascii="Times New Roman" w:hAnsi="Times New Roman" w:cs="Times New Roman"/>
                <w:sz w:val="24"/>
                <w:szCs w:val="24"/>
              </w:rPr>
              <w:t>Alrjoub</w:t>
            </w:r>
            <w:proofErr w:type="spellEnd"/>
            <w:r w:rsidRPr="006176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W., </w:t>
            </w:r>
            <w:proofErr w:type="spellStart"/>
            <w:r w:rsidRPr="006176E5">
              <w:rPr>
                <w:rFonts w:ascii="Times New Roman" w:hAnsi="Times New Roman" w:cs="Times New Roman"/>
                <w:sz w:val="24"/>
                <w:szCs w:val="24"/>
              </w:rPr>
              <w:t>Thongchot</w:t>
            </w:r>
            <w:proofErr w:type="spellEnd"/>
            <w:r w:rsidRPr="006176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43BB">
              <w:rPr>
                <w:rFonts w:ascii="Times New Roman" w:hAnsi="Times New Roman" w:cs="Times New Roman"/>
                <w:sz w:val="24"/>
                <w:szCs w:val="24"/>
              </w:rPr>
              <w:t xml:space="preserve"> L., </w:t>
            </w:r>
            <w:proofErr w:type="spellStart"/>
            <w:r w:rsidRPr="006176E5">
              <w:rPr>
                <w:rFonts w:ascii="Times New Roman" w:hAnsi="Times New Roman" w:cs="Times New Roman"/>
                <w:sz w:val="24"/>
                <w:szCs w:val="24"/>
              </w:rPr>
              <w:t>Janwanishstaporn</w:t>
            </w:r>
            <w:proofErr w:type="spellEnd"/>
            <w:r w:rsidRPr="006176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43BB">
              <w:rPr>
                <w:rFonts w:ascii="Times New Roman" w:hAnsi="Times New Roman" w:cs="Times New Roman"/>
                <w:sz w:val="24"/>
                <w:szCs w:val="24"/>
              </w:rPr>
              <w:t xml:space="preserve"> S., </w:t>
            </w:r>
            <w:proofErr w:type="spellStart"/>
            <w:r w:rsidRPr="006176E5">
              <w:rPr>
                <w:rFonts w:ascii="Times New Roman" w:hAnsi="Times New Roman" w:cs="Times New Roman"/>
                <w:sz w:val="24"/>
                <w:szCs w:val="24"/>
              </w:rPr>
              <w:t>Edilbi</w:t>
            </w:r>
            <w:proofErr w:type="spellEnd"/>
            <w:r w:rsidRPr="006176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43BB">
              <w:rPr>
                <w:rFonts w:ascii="Times New Roman" w:hAnsi="Times New Roman" w:cs="Times New Roman"/>
                <w:sz w:val="24"/>
                <w:szCs w:val="24"/>
              </w:rPr>
              <w:t xml:space="preserve"> A., </w:t>
            </w:r>
            <w:r w:rsidRPr="006176E5">
              <w:rPr>
                <w:rFonts w:ascii="Times New Roman" w:hAnsi="Times New Roman" w:cs="Times New Roman"/>
                <w:sz w:val="24"/>
                <w:szCs w:val="24"/>
              </w:rPr>
              <w:t>Al-Ani,</w:t>
            </w:r>
            <w:r w:rsidR="00C843BB">
              <w:rPr>
                <w:rFonts w:ascii="Times New Roman" w:hAnsi="Times New Roman" w:cs="Times New Roman"/>
                <w:sz w:val="24"/>
                <w:szCs w:val="24"/>
              </w:rPr>
              <w:t xml:space="preserve"> R., </w:t>
            </w:r>
            <w:r w:rsidRPr="006176E5">
              <w:rPr>
                <w:rFonts w:ascii="Times New Roman" w:hAnsi="Times New Roman" w:cs="Times New Roman"/>
                <w:sz w:val="24"/>
                <w:szCs w:val="24"/>
              </w:rPr>
              <w:t>Shamieh,</w:t>
            </w:r>
            <w:r w:rsidR="00C843BB">
              <w:rPr>
                <w:rFonts w:ascii="Times New Roman" w:hAnsi="Times New Roman" w:cs="Times New Roman"/>
                <w:sz w:val="24"/>
                <w:szCs w:val="24"/>
              </w:rPr>
              <w:t xml:space="preserve"> O., </w:t>
            </w:r>
            <w:r w:rsidRPr="006176E5">
              <w:rPr>
                <w:rFonts w:ascii="Times New Roman" w:hAnsi="Times New Roman" w:cs="Times New Roman"/>
                <w:sz w:val="24"/>
                <w:szCs w:val="24"/>
              </w:rPr>
              <w:t>Guo</w:t>
            </w:r>
            <w:r w:rsidR="00C843BB">
              <w:rPr>
                <w:rFonts w:ascii="Times New Roman" w:hAnsi="Times New Roman" w:cs="Times New Roman"/>
                <w:sz w:val="24"/>
                <w:szCs w:val="24"/>
              </w:rPr>
              <w:t xml:space="preserve">, P., </w:t>
            </w:r>
            <w:r w:rsidRPr="006176E5">
              <w:rPr>
                <w:rFonts w:ascii="Times New Roman" w:hAnsi="Times New Roman" w:cs="Times New Roman"/>
                <w:sz w:val="24"/>
                <w:szCs w:val="24"/>
              </w:rPr>
              <w:t>Bashan Nkhoma</w:t>
            </w:r>
            <w:r w:rsidR="00C843BB">
              <w:rPr>
                <w:rFonts w:ascii="Times New Roman" w:hAnsi="Times New Roman" w:cs="Times New Roman"/>
                <w:sz w:val="24"/>
                <w:szCs w:val="24"/>
              </w:rPr>
              <w:t>, K.</w:t>
            </w:r>
            <w:proofErr w:type="gramStart"/>
            <w:r w:rsidR="00C843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17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76E5">
              <w:rPr>
                <w:rFonts w:ascii="Times New Roman" w:hAnsi="Times New Roman" w:cs="Times New Roman"/>
                <w:sz w:val="24"/>
                <w:szCs w:val="24"/>
              </w:rPr>
              <w:t>Venkatapuram</w:t>
            </w:r>
            <w:proofErr w:type="spellEnd"/>
            <w:proofErr w:type="gramEnd"/>
            <w:r w:rsidRPr="006176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43BB">
              <w:rPr>
                <w:rFonts w:ascii="Times New Roman" w:hAnsi="Times New Roman" w:cs="Times New Roman"/>
                <w:sz w:val="24"/>
                <w:szCs w:val="24"/>
              </w:rPr>
              <w:t xml:space="preserve"> S., </w:t>
            </w:r>
            <w:r w:rsidRPr="006176E5">
              <w:rPr>
                <w:rFonts w:ascii="Times New Roman" w:hAnsi="Times New Roman" w:cs="Times New Roman"/>
                <w:sz w:val="24"/>
                <w:szCs w:val="24"/>
              </w:rPr>
              <w:t>Harding</w:t>
            </w:r>
            <w:r w:rsidR="00C843BB">
              <w:rPr>
                <w:rFonts w:ascii="Times New Roman" w:hAnsi="Times New Roman" w:cs="Times New Roman"/>
                <w:sz w:val="24"/>
                <w:szCs w:val="24"/>
              </w:rPr>
              <w:t xml:space="preserve">, R. (2022). </w:t>
            </w:r>
            <w:r w:rsidR="00C843BB" w:rsidRPr="00C843BB">
              <w:rPr>
                <w:rFonts w:ascii="Times New Roman" w:hAnsi="Times New Roman" w:cs="Times New Roman"/>
                <w:sz w:val="24"/>
                <w:szCs w:val="24"/>
              </w:rPr>
              <w:t>Developing a global practice-based framework of person-</w:t>
            </w:r>
            <w:proofErr w:type="spellStart"/>
            <w:r w:rsidR="00C843BB" w:rsidRPr="00C843BB">
              <w:rPr>
                <w:rFonts w:ascii="Times New Roman" w:hAnsi="Times New Roman" w:cs="Times New Roman"/>
                <w:sz w:val="24"/>
                <w:szCs w:val="24"/>
              </w:rPr>
              <w:t>centred</w:t>
            </w:r>
            <w:proofErr w:type="spellEnd"/>
            <w:r w:rsidR="00C843BB" w:rsidRPr="00C843BB">
              <w:rPr>
                <w:rFonts w:ascii="Times New Roman" w:hAnsi="Times New Roman" w:cs="Times New Roman"/>
                <w:sz w:val="24"/>
                <w:szCs w:val="24"/>
              </w:rPr>
              <w:t xml:space="preserve"> care from primary data: a cross-national qualitative study with patients, </w:t>
            </w:r>
            <w:proofErr w:type="gramStart"/>
            <w:r w:rsidR="00C843BB" w:rsidRPr="00C843BB">
              <w:rPr>
                <w:rFonts w:ascii="Times New Roman" w:hAnsi="Times New Roman" w:cs="Times New Roman"/>
                <w:sz w:val="24"/>
                <w:szCs w:val="24"/>
              </w:rPr>
              <w:t>caregivers</w:t>
            </w:r>
            <w:proofErr w:type="gramEnd"/>
            <w:r w:rsidR="00C843BB" w:rsidRPr="00C843BB">
              <w:rPr>
                <w:rFonts w:ascii="Times New Roman" w:hAnsi="Times New Roman" w:cs="Times New Roman"/>
                <w:sz w:val="24"/>
                <w:szCs w:val="24"/>
              </w:rPr>
              <w:t xml:space="preserve"> and healthcare professionals</w:t>
            </w:r>
            <w:r w:rsidR="00C843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843BB" w:rsidRPr="00C843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BMJ Global Health 2022;</w:t>
            </w:r>
            <w:proofErr w:type="gramStart"/>
            <w:r w:rsidR="00C843BB" w:rsidRPr="00C843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  <w:r w:rsidR="00C843BB" w:rsidRPr="00C843BB">
              <w:rPr>
                <w:rFonts w:ascii="Times New Roman" w:hAnsi="Times New Roman" w:cs="Times New Roman"/>
                <w:sz w:val="24"/>
                <w:szCs w:val="24"/>
              </w:rPr>
              <w:t>:e</w:t>
            </w:r>
            <w:proofErr w:type="gramEnd"/>
            <w:r w:rsidR="00C843BB" w:rsidRPr="00C843BB">
              <w:rPr>
                <w:rFonts w:ascii="Times New Roman" w:hAnsi="Times New Roman" w:cs="Times New Roman"/>
                <w:sz w:val="24"/>
                <w:szCs w:val="24"/>
              </w:rPr>
              <w:t>008843. doi:10.1136/bmjgh-2022-008843</w:t>
            </w:r>
            <w:r w:rsidR="00C84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81D36C" w14:textId="115E45F2" w:rsidR="00F101DF" w:rsidRDefault="00F101DF" w:rsidP="00F101D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Hansson, S O.,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Fröding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B. (2021). </w:t>
            </w:r>
            <w:r w:rsidRPr="002C7588">
              <w:rPr>
                <w:rFonts w:ascii="Times New Roman" w:hAnsi="Times New Roman" w:cs="Times New Roman"/>
                <w:sz w:val="24"/>
                <w:szCs w:val="24"/>
              </w:rPr>
              <w:t>Ethical conflicts in patient-</w:t>
            </w:r>
            <w:proofErr w:type="spellStart"/>
            <w:r w:rsidRPr="002C7588">
              <w:rPr>
                <w:rFonts w:ascii="Times New Roman" w:hAnsi="Times New Roman" w:cs="Times New Roman"/>
                <w:sz w:val="24"/>
                <w:szCs w:val="24"/>
              </w:rPr>
              <w:t>centred</w:t>
            </w:r>
            <w:proofErr w:type="spellEnd"/>
            <w:r w:rsidRPr="002C7588">
              <w:rPr>
                <w:rFonts w:ascii="Times New Roman" w:hAnsi="Times New Roman" w:cs="Times New Roman"/>
                <w:sz w:val="24"/>
                <w:szCs w:val="24"/>
              </w:rPr>
              <w:t xml:space="preserve"> care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C75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Clinical Ethics, 16</w:t>
            </w:r>
            <w:r w:rsidRPr="002C7588">
              <w:rPr>
                <w:rFonts w:ascii="Times New Roman" w:hAnsi="Times New Roman" w:cs="Times New Roman"/>
                <w:sz w:val="24"/>
                <w:szCs w:val="24"/>
              </w:rPr>
              <w:t>(2) 55–66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C7588">
              <w:rPr>
                <w:rFonts w:ascii="Times New Roman" w:hAnsi="Times New Roman" w:cs="Times New Roman"/>
                <w:sz w:val="24"/>
                <w:szCs w:val="24"/>
              </w:rPr>
              <w:t>DOI: 10.1177/1477750920962356 journals.sagepub.com/home/</w:t>
            </w:r>
            <w:proofErr w:type="spellStart"/>
            <w:r w:rsidRPr="002C7588">
              <w:rPr>
                <w:rFonts w:ascii="Times New Roman" w:hAnsi="Times New Roman" w:cs="Times New Roman"/>
                <w:sz w:val="24"/>
                <w:szCs w:val="24"/>
              </w:rPr>
              <w:t>cet</w:t>
            </w:r>
            <w:proofErr w:type="spellEnd"/>
          </w:p>
          <w:p w14:paraId="55948206" w14:textId="77777777" w:rsidR="00F101DF" w:rsidRPr="00A11972" w:rsidRDefault="00F101DF" w:rsidP="00F101D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972">
              <w:rPr>
                <w:rFonts w:ascii="Times New Roman" w:hAnsi="Times New Roman" w:cs="Times New Roman"/>
                <w:sz w:val="24"/>
                <w:szCs w:val="24"/>
              </w:rPr>
              <w:t>McCormack &amp; McCance (2006). Development of a framework for person-</w:t>
            </w:r>
            <w:proofErr w:type="spellStart"/>
            <w:r w:rsidRPr="00A11972">
              <w:rPr>
                <w:rFonts w:ascii="Times New Roman" w:hAnsi="Times New Roman" w:cs="Times New Roman"/>
                <w:sz w:val="24"/>
                <w:szCs w:val="24"/>
              </w:rPr>
              <w:t>centred</w:t>
            </w:r>
            <w:proofErr w:type="spellEnd"/>
            <w:r w:rsidRPr="00A11972">
              <w:rPr>
                <w:rFonts w:ascii="Times New Roman" w:hAnsi="Times New Roman" w:cs="Times New Roman"/>
                <w:sz w:val="24"/>
                <w:szCs w:val="24"/>
              </w:rPr>
              <w:t xml:space="preserve"> nursing. </w:t>
            </w:r>
            <w:r w:rsidRPr="00A119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Journal of Advanced Nursing 56</w:t>
            </w:r>
            <w:r w:rsidRPr="00A11972">
              <w:rPr>
                <w:rFonts w:ascii="Times New Roman" w:hAnsi="Times New Roman" w:cs="Times New Roman"/>
                <w:sz w:val="24"/>
                <w:szCs w:val="24"/>
              </w:rPr>
              <w:t>(5), 472–479.</w:t>
            </w:r>
          </w:p>
          <w:p w14:paraId="37B274D5" w14:textId="2284B92B" w:rsidR="00F101DF" w:rsidRPr="000C45AA" w:rsidRDefault="00F101DF" w:rsidP="00F101D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972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Mohrsen</w:t>
            </w:r>
            <w:proofErr w:type="spellEnd"/>
            <w:r w:rsidRPr="00A11972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A11972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Busted</w:t>
            </w:r>
            <w:proofErr w:type="spellEnd"/>
            <w:r w:rsidRPr="00A11972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, L, Nielsen D S. &amp; </w:t>
            </w:r>
            <w:proofErr w:type="spellStart"/>
            <w:r w:rsidRPr="00A11972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Birkelund</w:t>
            </w:r>
            <w:proofErr w:type="spellEnd"/>
            <w:r w:rsidRPr="000D112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, R. (2020). </w:t>
            </w:r>
            <w:r w:rsidRPr="000D1123">
              <w:rPr>
                <w:rFonts w:ascii="Times New Roman" w:hAnsi="Times New Roman" w:cs="Times New Roman"/>
                <w:sz w:val="24"/>
                <w:szCs w:val="24"/>
              </w:rPr>
              <w:t>Sometimes it feels like thinking in syrup” – the experience of losing sense of self in those with young onset dementia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1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1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International Journal of Qualitative Studies on Health and Well-being</w:t>
            </w:r>
            <w:r w:rsidRPr="000D1123">
              <w:rPr>
                <w:rFonts w:ascii="Times New Roman" w:hAnsi="Times New Roman" w:cs="Times New Roman"/>
                <w:sz w:val="24"/>
                <w:szCs w:val="24"/>
              </w:rPr>
              <w:t xml:space="preserve">, 15:1, 1734277, </w:t>
            </w:r>
            <w:proofErr w:type="spellStart"/>
            <w:r w:rsidR="00357777" w:rsidRPr="000C45AA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="00357777" w:rsidRPr="000C45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C45AA">
              <w:rPr>
                <w:rFonts w:ascii="Times New Roman" w:hAnsi="Times New Roman" w:cs="Times New Roman"/>
                <w:sz w:val="24"/>
                <w:szCs w:val="24"/>
              </w:rPr>
              <w:t xml:space="preserve"> 10.1080/17482631.2020.1734277</w:t>
            </w:r>
          </w:p>
          <w:p w14:paraId="3F7D8944" w14:textId="4A06C328" w:rsidR="00357777" w:rsidRPr="000C45AA" w:rsidRDefault="00357777" w:rsidP="00F101D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5AA">
              <w:rPr>
                <w:rFonts w:ascii="Times New Roman" w:hAnsi="Times New Roman" w:cs="Times New Roman"/>
                <w:sz w:val="24"/>
                <w:szCs w:val="24"/>
              </w:rPr>
              <w:t>Watta</w:t>
            </w:r>
            <w:proofErr w:type="spellEnd"/>
            <w:r w:rsidRPr="000C45AA">
              <w:rPr>
                <w:rFonts w:ascii="Times New Roman" w:hAnsi="Times New Roman" w:cs="Times New Roman"/>
                <w:sz w:val="24"/>
                <w:szCs w:val="24"/>
              </w:rPr>
              <w:t xml:space="preserve">, H M., </w:t>
            </w:r>
            <w:proofErr w:type="spellStart"/>
            <w:r w:rsidRPr="000C45AA">
              <w:rPr>
                <w:rFonts w:ascii="Times New Roman" w:hAnsi="Times New Roman" w:cs="Times New Roman"/>
                <w:sz w:val="24"/>
                <w:szCs w:val="24"/>
              </w:rPr>
              <w:t>Pererab</w:t>
            </w:r>
            <w:proofErr w:type="spellEnd"/>
            <w:r w:rsidRPr="000C45AA">
              <w:rPr>
                <w:rFonts w:ascii="Times New Roman" w:hAnsi="Times New Roman" w:cs="Times New Roman"/>
                <w:sz w:val="24"/>
                <w:szCs w:val="24"/>
              </w:rPr>
              <w:t xml:space="preserve">, B., </w:t>
            </w:r>
            <w:proofErr w:type="spellStart"/>
            <w:r w:rsidRPr="000C45AA">
              <w:rPr>
                <w:rFonts w:ascii="Times New Roman" w:hAnsi="Times New Roman" w:cs="Times New Roman"/>
                <w:sz w:val="24"/>
                <w:szCs w:val="24"/>
              </w:rPr>
              <w:t>Østbyec</w:t>
            </w:r>
            <w:proofErr w:type="spellEnd"/>
            <w:r w:rsidRPr="000C45AA">
              <w:rPr>
                <w:rFonts w:ascii="Times New Roman" w:hAnsi="Times New Roman" w:cs="Times New Roman"/>
                <w:sz w:val="24"/>
                <w:szCs w:val="24"/>
              </w:rPr>
              <w:t xml:space="preserve">, T., </w:t>
            </w:r>
            <w:proofErr w:type="spellStart"/>
            <w:r w:rsidRPr="000C45AA">
              <w:rPr>
                <w:rFonts w:ascii="Times New Roman" w:hAnsi="Times New Roman" w:cs="Times New Roman"/>
                <w:sz w:val="24"/>
                <w:szCs w:val="24"/>
              </w:rPr>
              <w:t>Ranabahud</w:t>
            </w:r>
            <w:proofErr w:type="spellEnd"/>
            <w:r w:rsidRPr="000C45AA">
              <w:rPr>
                <w:rFonts w:ascii="Times New Roman" w:hAnsi="Times New Roman" w:cs="Times New Roman"/>
                <w:sz w:val="24"/>
                <w:szCs w:val="24"/>
              </w:rPr>
              <w:t xml:space="preserve">, S., </w:t>
            </w:r>
            <w:proofErr w:type="spellStart"/>
            <w:r w:rsidRPr="000C45AA">
              <w:rPr>
                <w:rFonts w:ascii="Times New Roman" w:hAnsi="Times New Roman" w:cs="Times New Roman"/>
                <w:sz w:val="24"/>
                <w:szCs w:val="24"/>
              </w:rPr>
              <w:t>Rajapaksee</w:t>
            </w:r>
            <w:proofErr w:type="spellEnd"/>
            <w:r w:rsidRPr="000C45AA">
              <w:rPr>
                <w:rFonts w:ascii="Times New Roman" w:hAnsi="Times New Roman" w:cs="Times New Roman"/>
                <w:sz w:val="24"/>
                <w:szCs w:val="24"/>
              </w:rPr>
              <w:t xml:space="preserve">, H., </w:t>
            </w:r>
            <w:proofErr w:type="spellStart"/>
            <w:r w:rsidRPr="000C45AA">
              <w:rPr>
                <w:rFonts w:ascii="Times New Roman" w:hAnsi="Times New Roman" w:cs="Times New Roman"/>
                <w:sz w:val="24"/>
                <w:szCs w:val="24"/>
              </w:rPr>
              <w:t>Maselkof</w:t>
            </w:r>
            <w:proofErr w:type="spellEnd"/>
            <w:r w:rsidRPr="000C45AA">
              <w:rPr>
                <w:rFonts w:ascii="Times New Roman" w:hAnsi="Times New Roman" w:cs="Times New Roman"/>
                <w:sz w:val="24"/>
                <w:szCs w:val="24"/>
              </w:rPr>
              <w:t xml:space="preserve">, J., (2014). </w:t>
            </w:r>
            <w:r w:rsidR="00280818" w:rsidRPr="000C45AA">
              <w:rPr>
                <w:rFonts w:ascii="Times New Roman" w:hAnsi="Times New Roman" w:cs="Times New Roman"/>
                <w:sz w:val="24"/>
                <w:szCs w:val="24"/>
              </w:rPr>
              <w:t xml:space="preserve">Caregiving expectations and challenges among elders and their adult children in Southern Sri Lanka. </w:t>
            </w:r>
            <w:r w:rsidRPr="000C45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Ageing Soc., 34</w:t>
            </w:r>
            <w:r w:rsidRPr="000C45AA">
              <w:rPr>
                <w:rFonts w:ascii="Times New Roman" w:hAnsi="Times New Roman" w:cs="Times New Roman"/>
                <w:sz w:val="24"/>
                <w:szCs w:val="24"/>
              </w:rPr>
              <w:t>(5), 838–858. doi:10.1017/S0144686X12001365.</w:t>
            </w:r>
          </w:p>
          <w:p w14:paraId="2341E75A" w14:textId="4683CFE3" w:rsidR="006B0272" w:rsidRPr="000C45AA" w:rsidRDefault="00F101DF" w:rsidP="003577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1DF">
              <w:rPr>
                <w:rFonts w:ascii="Times New Roman" w:hAnsi="Times New Roman" w:cs="Times New Roman"/>
                <w:sz w:val="24"/>
                <w:szCs w:val="24"/>
              </w:rPr>
              <w:t>World Health Organization. (‎2015)‎. WHO global strategy on people-</w:t>
            </w:r>
            <w:proofErr w:type="spellStart"/>
            <w:r w:rsidRPr="00F101DF">
              <w:rPr>
                <w:rFonts w:ascii="Times New Roman" w:hAnsi="Times New Roman" w:cs="Times New Roman"/>
                <w:sz w:val="24"/>
                <w:szCs w:val="24"/>
              </w:rPr>
              <w:t>centred</w:t>
            </w:r>
            <w:proofErr w:type="spellEnd"/>
            <w:r w:rsidRPr="00F101DF">
              <w:rPr>
                <w:rFonts w:ascii="Times New Roman" w:hAnsi="Times New Roman" w:cs="Times New Roman"/>
                <w:sz w:val="24"/>
                <w:szCs w:val="24"/>
              </w:rPr>
              <w:t xml:space="preserve"> and integrated health services: interim report. World Health Organization. </w:t>
            </w:r>
            <w:hyperlink r:id="rId8" w:history="1">
              <w:r w:rsidRPr="00F101DF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https://apps.who.int/iris/handle/10665/155002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5AA">
              <w:rPr>
                <w:rFonts w:ascii="Times New Roman" w:hAnsi="Times New Roman" w:cs="Times New Roman"/>
                <w:sz w:val="24"/>
                <w:szCs w:val="24"/>
              </w:rPr>
              <w:t>(3. People-</w:t>
            </w:r>
            <w:proofErr w:type="spellStart"/>
            <w:r w:rsidRPr="000C45AA">
              <w:rPr>
                <w:rFonts w:ascii="Times New Roman" w:hAnsi="Times New Roman" w:cs="Times New Roman"/>
                <w:sz w:val="24"/>
                <w:szCs w:val="24"/>
              </w:rPr>
              <w:t>centred</w:t>
            </w:r>
            <w:proofErr w:type="spellEnd"/>
            <w:r w:rsidRPr="000C45AA">
              <w:rPr>
                <w:rFonts w:ascii="Times New Roman" w:hAnsi="Times New Roman" w:cs="Times New Roman"/>
                <w:sz w:val="24"/>
                <w:szCs w:val="24"/>
              </w:rPr>
              <w:t xml:space="preserve"> and integrated health services in different country contexts)</w:t>
            </w:r>
          </w:p>
          <w:p w14:paraId="487A8561" w14:textId="77777777" w:rsidR="006B0272" w:rsidRDefault="006B0272" w:rsidP="006B0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36EB2" w14:textId="77777777" w:rsidR="00357777" w:rsidRDefault="00357777" w:rsidP="006B0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B3A2B" w14:textId="2F6778DA" w:rsidR="006B0272" w:rsidRDefault="006B0272" w:rsidP="006B0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5AA">
              <w:rPr>
                <w:rFonts w:ascii="Times New Roman" w:hAnsi="Times New Roman" w:cs="Times New Roman"/>
                <w:sz w:val="24"/>
                <w:szCs w:val="24"/>
              </w:rPr>
              <w:t>Optional</w:t>
            </w:r>
          </w:p>
          <w:p w14:paraId="5FE896EA" w14:textId="77777777" w:rsidR="006B0272" w:rsidRPr="006B0272" w:rsidRDefault="006B0272" w:rsidP="006B0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0A01E" w14:textId="52534C9C" w:rsidR="006B0272" w:rsidRPr="00F101DF" w:rsidRDefault="002350BD" w:rsidP="006B027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1DF">
              <w:rPr>
                <w:rFonts w:ascii="Times New Roman" w:hAnsi="Times New Roman" w:cs="Times New Roman"/>
                <w:sz w:val="24"/>
                <w:szCs w:val="24"/>
              </w:rPr>
              <w:t>Ettelt</w:t>
            </w:r>
            <w:proofErr w:type="spellEnd"/>
            <w:r w:rsidRPr="00F101DF">
              <w:rPr>
                <w:rFonts w:ascii="Times New Roman" w:hAnsi="Times New Roman" w:cs="Times New Roman"/>
                <w:sz w:val="24"/>
                <w:szCs w:val="24"/>
              </w:rPr>
              <w:t xml:space="preserve">, S., Damant, J., Perkins, M., Williams, L. &amp; Wittenberg, R. (2021). </w:t>
            </w:r>
            <w:proofErr w:type="spellStart"/>
            <w:r w:rsidRPr="00F101DF">
              <w:rPr>
                <w:rFonts w:ascii="Times New Roman" w:hAnsi="Times New Roman" w:cs="Times New Roman"/>
                <w:sz w:val="24"/>
                <w:szCs w:val="24"/>
              </w:rPr>
              <w:t>Personalisation</w:t>
            </w:r>
            <w:proofErr w:type="spellEnd"/>
            <w:r w:rsidRPr="00F101DF">
              <w:rPr>
                <w:rFonts w:ascii="Times New Roman" w:hAnsi="Times New Roman" w:cs="Times New Roman"/>
                <w:sz w:val="24"/>
                <w:szCs w:val="24"/>
              </w:rPr>
              <w:t xml:space="preserve"> in care homes for older people: Final report. </w:t>
            </w:r>
            <w:r w:rsidRPr="00F101DF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PIRU report.</w:t>
            </w:r>
          </w:p>
          <w:p w14:paraId="1AC71298" w14:textId="54D21965" w:rsidR="00E1537C" w:rsidRPr="00A11972" w:rsidRDefault="00D85E5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972">
              <w:rPr>
                <w:rFonts w:ascii="Times New Roman" w:hAnsi="Times New Roman" w:cs="Times New Roman"/>
                <w:sz w:val="24"/>
                <w:szCs w:val="24"/>
              </w:rPr>
              <w:t>Low, J. A &amp; Ho, E. (2017). Managing Ethical Dilemmas in End-Stage Neurodegenerative Diseases.</w:t>
            </w:r>
            <w:r w:rsidRPr="00A11972">
              <w:t xml:space="preserve"> </w:t>
            </w:r>
            <w:r w:rsidRPr="00A119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Geriatrics 2</w:t>
            </w:r>
            <w:r w:rsidRPr="00A11972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  <w:r w:rsidR="00A119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F19DA9" w14:textId="77777777" w:rsidR="004D4196" w:rsidRPr="004D4196" w:rsidRDefault="00A11972" w:rsidP="00E5042F">
            <w:pPr>
              <w:numPr>
                <w:ilvl w:val="0"/>
                <w:numId w:val="1"/>
              </w:numPr>
              <w:spacing w:after="0" w:line="240" w:lineRule="auto"/>
              <w:rPr>
                <w:rStyle w:val="Hyperl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4F3788">
              <w:rPr>
                <w:rFonts w:ascii="Times New Roman" w:hAnsi="Times New Roman" w:cs="Times New Roman"/>
                <w:sz w:val="24"/>
                <w:szCs w:val="24"/>
              </w:rPr>
              <w:t>World Health Organization. (‎2015)‎. WHO global strategy on people-</w:t>
            </w:r>
            <w:proofErr w:type="spellStart"/>
            <w:r w:rsidRPr="004F3788">
              <w:rPr>
                <w:rFonts w:ascii="Times New Roman" w:hAnsi="Times New Roman" w:cs="Times New Roman"/>
                <w:sz w:val="24"/>
                <w:szCs w:val="24"/>
              </w:rPr>
              <w:t>centred</w:t>
            </w:r>
            <w:proofErr w:type="spellEnd"/>
            <w:r w:rsidRPr="004F3788">
              <w:rPr>
                <w:rFonts w:ascii="Times New Roman" w:hAnsi="Times New Roman" w:cs="Times New Roman"/>
                <w:sz w:val="24"/>
                <w:szCs w:val="24"/>
              </w:rPr>
              <w:t xml:space="preserve"> and integrated health services: interim report. World Health Organization. </w:t>
            </w:r>
            <w:hyperlink r:id="rId9" w:history="1">
              <w:r w:rsidRPr="004F3788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https://apps.who.int/iris/handle/10665/155002</w:t>
              </w:r>
            </w:hyperlink>
          </w:p>
          <w:p w14:paraId="451C3227" w14:textId="24FECC55" w:rsidR="00E5042F" w:rsidRDefault="00E5042F" w:rsidP="00E5042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896">
              <w:rPr>
                <w:rStyle w:val="Hyperl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McCormack</w:t>
            </w:r>
            <w:r>
              <w:rPr>
                <w:rStyle w:val="Hyperl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, B. and McCance, T. (2016). Person-</w:t>
            </w:r>
            <w:proofErr w:type="spellStart"/>
            <w:r>
              <w:rPr>
                <w:rStyle w:val="Hyperl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Centred</w:t>
            </w:r>
            <w:proofErr w:type="spellEnd"/>
            <w:r>
              <w:rPr>
                <w:rStyle w:val="Hyperl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Practice in Nursing and Health Care: Theory and Practice, 2</w:t>
            </w:r>
            <w:r w:rsidRPr="00744896">
              <w:rPr>
                <w:rStyle w:val="Hyperlnk"/>
                <w:rFonts w:ascii="Times New Roman" w:hAnsi="Times New Roman" w:cs="Times New Roman"/>
                <w:color w:val="auto"/>
                <w:sz w:val="24"/>
                <w:szCs w:val="24"/>
                <w:u w:val="none"/>
                <w:vertAlign w:val="superscript"/>
              </w:rPr>
              <w:t>nd</w:t>
            </w:r>
            <w:r>
              <w:rPr>
                <w:rStyle w:val="Hyperl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Edition, </w:t>
            </w:r>
            <w:r w:rsidRPr="00744896">
              <w:rPr>
                <w:rFonts w:ascii="Times New Roman" w:hAnsi="Times New Roman" w:cs="Times New Roman"/>
                <w:sz w:val="24"/>
                <w:szCs w:val="24"/>
              </w:rPr>
              <w:t>Wiley-Blackwe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74489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44896">
              <w:rPr>
                <w:rFonts w:ascii="Times New Roman" w:hAnsi="Times New Roman" w:cs="Times New Roman"/>
                <w:sz w:val="24"/>
                <w:szCs w:val="24"/>
              </w:rPr>
              <w:t>ISBN: 978-1-118-99056-8</w:t>
            </w:r>
          </w:p>
          <w:p w14:paraId="60EF2CA4" w14:textId="52908A03" w:rsidR="00357777" w:rsidRDefault="00E5042F" w:rsidP="00357777">
            <w:pPr>
              <w:spacing w:after="0" w:line="240" w:lineRule="auto"/>
              <w:ind w:left="72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DE466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Boggatz</w:t>
            </w:r>
            <w:proofErr w:type="spellEnd"/>
            <w:r w:rsidRPr="00DE466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 T. 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(2020). </w:t>
            </w:r>
            <w:r w:rsidRPr="00DE4668">
              <w:rPr>
                <w:rStyle w:val="html-italic"/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Quality of Life and Person-Centered Care for Older People</w:t>
            </w:r>
            <w:r w:rsidRPr="00DE466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; Springer: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Cham, Switzerland</w:t>
            </w:r>
          </w:p>
          <w:p w14:paraId="66863F52" w14:textId="77777777" w:rsidR="00357777" w:rsidRPr="00357777" w:rsidRDefault="00357777" w:rsidP="00357777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14:paraId="28AB7DD2" w14:textId="6663E607" w:rsidR="000832D3" w:rsidRDefault="000832D3" w:rsidP="000832D3">
            <w:pPr>
              <w:pStyle w:val="Liststycke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ellrutnt"/>
        <w:tblW w:w="13036" w:type="dxa"/>
        <w:tblLook w:val="04A0" w:firstRow="1" w:lastRow="0" w:firstColumn="1" w:lastColumn="0" w:noHBand="0" w:noVBand="1"/>
      </w:tblPr>
      <w:tblGrid>
        <w:gridCol w:w="1723"/>
        <w:gridCol w:w="1615"/>
        <w:gridCol w:w="5647"/>
        <w:gridCol w:w="1190"/>
        <w:gridCol w:w="1525"/>
        <w:gridCol w:w="1336"/>
      </w:tblGrid>
      <w:tr w:rsidR="00E1537C" w14:paraId="09C925B4" w14:textId="77777777" w:rsidTr="004D10DC">
        <w:trPr>
          <w:trHeight w:val="888"/>
        </w:trPr>
        <w:tc>
          <w:tcPr>
            <w:tcW w:w="13036" w:type="dxa"/>
            <w:gridSpan w:val="6"/>
          </w:tcPr>
          <w:p w14:paraId="79799298" w14:textId="1E9CBBB8" w:rsidR="00E1537C" w:rsidRDefault="00314AD9" w:rsidP="004F7A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Course module code and name – </w:t>
            </w:r>
            <w:r w:rsidR="00CB4758" w:rsidRPr="00CB47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Person-</w:t>
            </w:r>
            <w:proofErr w:type="spellStart"/>
            <w:r w:rsidR="00CB4758" w:rsidRPr="00CB47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centred</w:t>
            </w:r>
            <w:proofErr w:type="spellEnd"/>
            <w:r w:rsidR="00CB4758" w:rsidRPr="00CB47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care</w:t>
            </w:r>
          </w:p>
          <w:p w14:paraId="47F9DC5C" w14:textId="77777777" w:rsidR="00E1537C" w:rsidRDefault="00E1537C" w:rsidP="004F7A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879B19" w14:textId="7DDA571C" w:rsidR="00E1537C" w:rsidRDefault="00314AD9" w:rsidP="004F7A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Credits – </w:t>
            </w:r>
            <w:r w:rsidR="00CB47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  <w:p w14:paraId="0855FA95" w14:textId="77777777" w:rsidR="00E1537C" w:rsidRDefault="00E1537C" w:rsidP="004F7A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7ADA34" w14:textId="788304A7" w:rsidR="00E1537C" w:rsidRDefault="00314AD9" w:rsidP="004F7A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time allocation – </w:t>
            </w:r>
            <w:r w:rsidR="002816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Theory</w:t>
            </w:r>
            <w:r w:rsidR="00627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816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2816A1" w:rsidRPr="002816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="002816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Practical</w:t>
            </w:r>
            <w:r w:rsidR="00627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816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2816A1" w:rsidRPr="002816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  <w:p w14:paraId="3511DFF2" w14:textId="77777777" w:rsidR="00E1537C" w:rsidRDefault="00E1537C" w:rsidP="004F7A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174C" w:rsidRPr="00223952" w14:paraId="5C160129" w14:textId="77777777" w:rsidTr="0049221B">
        <w:trPr>
          <w:trHeight w:val="888"/>
        </w:trPr>
        <w:tc>
          <w:tcPr>
            <w:tcW w:w="1723" w:type="dxa"/>
            <w:shd w:val="clear" w:color="auto" w:fill="FFFFFF" w:themeFill="background1"/>
          </w:tcPr>
          <w:p w14:paraId="04B81541" w14:textId="1A6B2A64" w:rsidR="00E1537C" w:rsidRPr="004F7A68" w:rsidRDefault="00314AD9" w:rsidP="00123D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Unit </w:t>
            </w:r>
            <w:r w:rsidR="00123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123D35" w:rsidRPr="004F7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 w:rsidRPr="004F7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and name </w:t>
            </w:r>
          </w:p>
        </w:tc>
        <w:tc>
          <w:tcPr>
            <w:tcW w:w="1615" w:type="dxa"/>
            <w:shd w:val="clear" w:color="auto" w:fill="FFFFFF" w:themeFill="background1"/>
          </w:tcPr>
          <w:p w14:paraId="5DEAA3B8" w14:textId="77777777" w:rsidR="00E1537C" w:rsidRPr="004F7A68" w:rsidRDefault="00314AD9" w:rsidP="004F7A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Unit objectives </w:t>
            </w:r>
          </w:p>
          <w:p w14:paraId="25140E32" w14:textId="528C3196" w:rsidR="00D41B8B" w:rsidRPr="004F7A68" w:rsidRDefault="00D41B8B" w:rsidP="004F7A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7" w:type="dxa"/>
            <w:shd w:val="clear" w:color="auto" w:fill="FFFFFF" w:themeFill="background1"/>
          </w:tcPr>
          <w:p w14:paraId="0D7154C1" w14:textId="77777777" w:rsidR="00E1537C" w:rsidRPr="004F7A68" w:rsidRDefault="00314AD9" w:rsidP="004F7A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Lesson plan in brief (lesson content)</w:t>
            </w:r>
          </w:p>
        </w:tc>
        <w:tc>
          <w:tcPr>
            <w:tcW w:w="1190" w:type="dxa"/>
            <w:shd w:val="clear" w:color="auto" w:fill="FFFFFF" w:themeFill="background1"/>
          </w:tcPr>
          <w:p w14:paraId="4FCD399E" w14:textId="77777777" w:rsidR="00E1537C" w:rsidRPr="004F7A68" w:rsidRDefault="00314AD9" w:rsidP="004F7A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Allocated time (</w:t>
            </w:r>
            <w:proofErr w:type="spellStart"/>
            <w:r w:rsidRPr="004F7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hrs</w:t>
            </w:r>
            <w:proofErr w:type="spellEnd"/>
            <w:r w:rsidRPr="004F7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(for each lesson)</w:t>
            </w:r>
          </w:p>
        </w:tc>
        <w:tc>
          <w:tcPr>
            <w:tcW w:w="1525" w:type="dxa"/>
            <w:shd w:val="clear" w:color="auto" w:fill="FFFFFF" w:themeFill="background1"/>
          </w:tcPr>
          <w:p w14:paraId="0F284382" w14:textId="77777777" w:rsidR="00E1537C" w:rsidRPr="004F7A68" w:rsidRDefault="00314AD9" w:rsidP="004F7A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Teaching learning methods </w:t>
            </w:r>
          </w:p>
        </w:tc>
        <w:tc>
          <w:tcPr>
            <w:tcW w:w="1336" w:type="dxa"/>
            <w:shd w:val="clear" w:color="auto" w:fill="FFFFFF" w:themeFill="background1"/>
          </w:tcPr>
          <w:p w14:paraId="16B2954A" w14:textId="77777777" w:rsidR="00E1537C" w:rsidRPr="004F7A68" w:rsidRDefault="00314AD9" w:rsidP="004F7A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Method of assessment </w:t>
            </w:r>
          </w:p>
        </w:tc>
      </w:tr>
      <w:tr w:rsidR="006132F9" w:rsidRPr="00223952" w14:paraId="682F7093" w14:textId="77777777" w:rsidTr="0049221B">
        <w:trPr>
          <w:trHeight w:val="888"/>
        </w:trPr>
        <w:tc>
          <w:tcPr>
            <w:tcW w:w="1723" w:type="dxa"/>
            <w:vMerge w:val="restart"/>
            <w:shd w:val="clear" w:color="auto" w:fill="FFFFFF" w:themeFill="background1"/>
          </w:tcPr>
          <w:p w14:paraId="53377476" w14:textId="43865F3E" w:rsidR="003904D6" w:rsidRPr="004F7A68" w:rsidRDefault="003904D6" w:rsidP="004F7A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A68">
              <w:rPr>
                <w:rFonts w:ascii="Times New Roman" w:hAnsi="Times New Roman" w:cs="Times New Roman"/>
                <w:bCs/>
                <w:sz w:val="24"/>
                <w:szCs w:val="24"/>
              </w:rPr>
              <w:t>1. Introduction</w:t>
            </w:r>
          </w:p>
        </w:tc>
        <w:tc>
          <w:tcPr>
            <w:tcW w:w="1615" w:type="dxa"/>
            <w:shd w:val="clear" w:color="auto" w:fill="FFFFFF" w:themeFill="background1"/>
          </w:tcPr>
          <w:p w14:paraId="1CA3A139" w14:textId="77777777" w:rsidR="003904D6" w:rsidRPr="004F7A68" w:rsidRDefault="00587815" w:rsidP="004F7A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A68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="006D5E9A" w:rsidRPr="004F7A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omprehend </w:t>
            </w:r>
            <w:r w:rsidR="003904D6" w:rsidRPr="004F7A68">
              <w:rPr>
                <w:rFonts w:ascii="Times New Roman" w:hAnsi="Times New Roman" w:cs="Times New Roman"/>
                <w:bCs/>
                <w:sz w:val="24"/>
                <w:szCs w:val="24"/>
              </w:rPr>
              <w:t>the course content</w:t>
            </w:r>
            <w:r w:rsidR="006D5E9A" w:rsidRPr="004F7A68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3904D6" w:rsidRPr="004F7A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</w:t>
            </w:r>
            <w:r w:rsidR="006D5E9A" w:rsidRPr="004F7A68">
              <w:rPr>
                <w:rFonts w:ascii="Times New Roman" w:hAnsi="Times New Roman" w:cs="Times New Roman"/>
                <w:bCs/>
                <w:sz w:val="24"/>
                <w:szCs w:val="24"/>
              </w:rPr>
              <w:t>its</w:t>
            </w:r>
            <w:r w:rsidR="003904D6" w:rsidRPr="004F7A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3904D6" w:rsidRPr="004F7A68">
              <w:rPr>
                <w:rFonts w:ascii="Times New Roman" w:hAnsi="Times New Roman" w:cs="Times New Roman"/>
                <w:bCs/>
                <w:sz w:val="24"/>
                <w:szCs w:val="24"/>
              </w:rPr>
              <w:t>outcomes</w:t>
            </w:r>
            <w:proofErr w:type="gramEnd"/>
            <w:r w:rsidR="003904D6" w:rsidRPr="004F7A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17BA24B" w14:textId="0161B684" w:rsidR="00602AC8" w:rsidRPr="004F7A68" w:rsidRDefault="00602AC8" w:rsidP="004F7A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47" w:type="dxa"/>
            <w:shd w:val="clear" w:color="auto" w:fill="FFFFFF" w:themeFill="background1"/>
          </w:tcPr>
          <w:p w14:paraId="4F0DDF67" w14:textId="41791D65" w:rsidR="003904D6" w:rsidRPr="004F7A68" w:rsidRDefault="006D5E9A" w:rsidP="004F7A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A68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="003904D6" w:rsidRPr="004F7A68">
              <w:rPr>
                <w:rFonts w:ascii="Times New Roman" w:hAnsi="Times New Roman" w:cs="Times New Roman"/>
                <w:bCs/>
                <w:sz w:val="24"/>
                <w:szCs w:val="24"/>
              </w:rPr>
              <w:t>verview of the course, purpose, modules and learning outcomes</w:t>
            </w:r>
          </w:p>
        </w:tc>
        <w:tc>
          <w:tcPr>
            <w:tcW w:w="1190" w:type="dxa"/>
            <w:shd w:val="clear" w:color="auto" w:fill="FFFFFF" w:themeFill="background1"/>
          </w:tcPr>
          <w:p w14:paraId="6240492F" w14:textId="0508EF12" w:rsidR="003904D6" w:rsidRPr="004F7A68" w:rsidRDefault="003904D6" w:rsidP="004F7A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A6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25" w:type="dxa"/>
            <w:shd w:val="clear" w:color="auto" w:fill="FFFFFF" w:themeFill="background1"/>
          </w:tcPr>
          <w:p w14:paraId="574476F3" w14:textId="1590C804" w:rsidR="003904D6" w:rsidRPr="004F7A68" w:rsidRDefault="003904D6" w:rsidP="004F7A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A68">
              <w:rPr>
                <w:rFonts w:ascii="Times New Roman" w:hAnsi="Times New Roman" w:cs="Times New Roman"/>
                <w:bCs/>
                <w:sz w:val="24"/>
                <w:szCs w:val="24"/>
              </w:rPr>
              <w:t>Lecture</w:t>
            </w:r>
          </w:p>
        </w:tc>
        <w:tc>
          <w:tcPr>
            <w:tcW w:w="1336" w:type="dxa"/>
            <w:shd w:val="clear" w:color="auto" w:fill="FFFFFF" w:themeFill="background1"/>
          </w:tcPr>
          <w:p w14:paraId="7894312C" w14:textId="75BE5C4E" w:rsidR="003904D6" w:rsidRPr="004F7A68" w:rsidRDefault="003904D6" w:rsidP="004F7A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A68">
              <w:rPr>
                <w:rFonts w:ascii="Times New Roman" w:hAnsi="Times New Roman" w:cs="Times New Roman"/>
                <w:bCs/>
                <w:sz w:val="24"/>
                <w:szCs w:val="24"/>
              </w:rPr>
              <w:t>None</w:t>
            </w:r>
          </w:p>
        </w:tc>
      </w:tr>
      <w:tr w:rsidR="006132F9" w:rsidRPr="00223952" w14:paraId="44421946" w14:textId="77777777" w:rsidTr="0049221B">
        <w:trPr>
          <w:trHeight w:val="888"/>
        </w:trPr>
        <w:tc>
          <w:tcPr>
            <w:tcW w:w="1723" w:type="dxa"/>
            <w:vMerge/>
            <w:shd w:val="clear" w:color="auto" w:fill="FFFFFF" w:themeFill="background1"/>
          </w:tcPr>
          <w:p w14:paraId="7EFEA086" w14:textId="77777777" w:rsidR="003904D6" w:rsidRPr="004F7A68" w:rsidRDefault="003904D6" w:rsidP="004F7A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14:paraId="09612ED1" w14:textId="3B77710B" w:rsidR="003904D6" w:rsidRPr="004F7A68" w:rsidRDefault="00587815" w:rsidP="004F7A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A68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="00740676" w:rsidRPr="004F7A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escribe </w:t>
            </w:r>
            <w:r w:rsidR="003904D6" w:rsidRPr="004F7A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concepts and </w:t>
            </w:r>
            <w:r w:rsidR="00123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</w:t>
            </w:r>
            <w:r w:rsidR="003904D6" w:rsidRPr="004F7A68">
              <w:rPr>
                <w:rFonts w:ascii="Times New Roman" w:hAnsi="Times New Roman" w:cs="Times New Roman"/>
                <w:bCs/>
                <w:sz w:val="24"/>
                <w:szCs w:val="24"/>
              </w:rPr>
              <w:t>principles of PCC</w:t>
            </w:r>
          </w:p>
        </w:tc>
        <w:tc>
          <w:tcPr>
            <w:tcW w:w="5647" w:type="dxa"/>
            <w:shd w:val="clear" w:color="auto" w:fill="FFFFFF" w:themeFill="background1"/>
          </w:tcPr>
          <w:p w14:paraId="78D2F74D" w14:textId="6AA86824" w:rsidR="00606296" w:rsidRPr="004F7A68" w:rsidRDefault="003904D6" w:rsidP="004F7A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A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Introduction - what is PCC? </w:t>
            </w:r>
            <w:r w:rsidR="006D5E9A" w:rsidRPr="004F7A68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Pr="004F7A68">
              <w:rPr>
                <w:rFonts w:ascii="Times New Roman" w:hAnsi="Times New Roman" w:cs="Times New Roman"/>
                <w:bCs/>
                <w:sz w:val="24"/>
                <w:szCs w:val="24"/>
              </w:rPr>
              <w:t>oncepts an</w:t>
            </w:r>
            <w:r w:rsidR="006D5E9A" w:rsidRPr="004F7A68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4F7A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principles </w:t>
            </w:r>
          </w:p>
          <w:p w14:paraId="7EF71B67" w14:textId="77777777" w:rsidR="00606296" w:rsidRPr="004F7A68" w:rsidRDefault="00606296" w:rsidP="004F7A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BD439C" w14:textId="4FD78A2B" w:rsidR="00C700B3" w:rsidRPr="004F7A68" w:rsidRDefault="00C700B3" w:rsidP="004F7A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D2CBBD" w14:textId="77777777" w:rsidR="00606296" w:rsidRPr="004F7A68" w:rsidRDefault="00606296" w:rsidP="004F7A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4DBE65" w14:textId="293A9780" w:rsidR="00606296" w:rsidRPr="004F7A68" w:rsidRDefault="00606296" w:rsidP="004F7A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718E2AEA" w14:textId="5C92BB5B" w:rsidR="003904D6" w:rsidRPr="004F7A68" w:rsidRDefault="003904D6" w:rsidP="004F7A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A6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25" w:type="dxa"/>
            <w:shd w:val="clear" w:color="auto" w:fill="FFFFFF" w:themeFill="background1"/>
          </w:tcPr>
          <w:p w14:paraId="76114785" w14:textId="6D150A38" w:rsidR="003904D6" w:rsidRPr="004F7A68" w:rsidRDefault="003904D6" w:rsidP="004F7A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A68">
              <w:rPr>
                <w:rFonts w:ascii="Times New Roman" w:hAnsi="Times New Roman" w:cs="Times New Roman"/>
                <w:bCs/>
                <w:sz w:val="24"/>
                <w:szCs w:val="24"/>
              </w:rPr>
              <w:t>Lecture</w:t>
            </w:r>
          </w:p>
        </w:tc>
        <w:tc>
          <w:tcPr>
            <w:tcW w:w="1336" w:type="dxa"/>
            <w:shd w:val="clear" w:color="auto" w:fill="FFFFFF" w:themeFill="background1"/>
          </w:tcPr>
          <w:p w14:paraId="0FF1A48B" w14:textId="0D08B0E1" w:rsidR="003904D6" w:rsidRPr="004F7A68" w:rsidRDefault="003904D6" w:rsidP="004F7A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A68">
              <w:rPr>
                <w:rFonts w:ascii="Times New Roman" w:hAnsi="Times New Roman" w:cs="Times New Roman"/>
                <w:bCs/>
                <w:sz w:val="24"/>
                <w:szCs w:val="24"/>
              </w:rPr>
              <w:t>SAQ</w:t>
            </w:r>
          </w:p>
        </w:tc>
      </w:tr>
      <w:tr w:rsidR="0000174C" w:rsidRPr="00223952" w14:paraId="6A92927D" w14:textId="77777777" w:rsidTr="0049221B">
        <w:trPr>
          <w:trHeight w:val="888"/>
        </w:trPr>
        <w:tc>
          <w:tcPr>
            <w:tcW w:w="1723" w:type="dxa"/>
            <w:shd w:val="clear" w:color="auto" w:fill="auto"/>
          </w:tcPr>
          <w:p w14:paraId="6471544F" w14:textId="612E37D3" w:rsidR="007748D0" w:rsidRPr="00223952" w:rsidRDefault="003904D6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>2. Models of PCC</w:t>
            </w:r>
          </w:p>
        </w:tc>
        <w:tc>
          <w:tcPr>
            <w:tcW w:w="1615" w:type="dxa"/>
            <w:shd w:val="clear" w:color="auto" w:fill="auto"/>
          </w:tcPr>
          <w:p w14:paraId="023590E4" w14:textId="28C6E712" w:rsidR="00740676" w:rsidRPr="00223952" w:rsidRDefault="00587815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="00740676"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escribe </w:t>
            </w:r>
            <w:r w:rsidR="003904D6"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different </w:t>
            </w:r>
            <w:r w:rsidR="00544FB4"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models </w:t>
            </w:r>
            <w:r w:rsidR="00033F74"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>of PCC</w:t>
            </w:r>
            <w:r w:rsidR="0069330C"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its </w:t>
            </w:r>
            <w:proofErr w:type="gramStart"/>
            <w:r w:rsidR="0069330C"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>application</w:t>
            </w:r>
            <w:proofErr w:type="gramEnd"/>
          </w:p>
          <w:p w14:paraId="48ED14E3" w14:textId="4A472048" w:rsidR="00C700B3" w:rsidRPr="00223952" w:rsidRDefault="00C700B3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AE3F80" w14:textId="6FF77AF6" w:rsidR="00C700B3" w:rsidRPr="00223952" w:rsidRDefault="00C700B3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351DE4" w14:textId="77777777" w:rsidR="00C700B3" w:rsidRPr="00223952" w:rsidRDefault="00C700B3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6EC705" w14:textId="77777777" w:rsidR="00C700B3" w:rsidRPr="00223952" w:rsidRDefault="00C700B3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645B1B" w14:textId="486AB599" w:rsidR="00FA1CBD" w:rsidRPr="00223952" w:rsidRDefault="00FA1CBD" w:rsidP="00223952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B7B2C1" w14:textId="5DE6DB08" w:rsidR="00C700B3" w:rsidRPr="00223952" w:rsidRDefault="00C700B3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6DA209" w14:textId="77777777" w:rsidR="00C700B3" w:rsidRPr="00223952" w:rsidRDefault="00C700B3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8B7149" w14:textId="70387EAC" w:rsidR="00FA1CBD" w:rsidRPr="00223952" w:rsidRDefault="00FA1CBD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compare </w:t>
            </w:r>
            <w:r w:rsidR="00123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</w:t>
            </w: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different models of </w:t>
            </w:r>
            <w:proofErr w:type="gramStart"/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>PCC</w:t>
            </w:r>
            <w:proofErr w:type="gramEnd"/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0C2132B" w14:textId="6E8229AD" w:rsidR="00FA1CBD" w:rsidRPr="00223952" w:rsidRDefault="00FA1CBD" w:rsidP="0022395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A9344E" w14:textId="655154D4" w:rsidR="00C700B3" w:rsidRPr="00223952" w:rsidRDefault="00C700B3" w:rsidP="0022395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302420" w14:textId="77777777" w:rsidR="00C700B3" w:rsidRPr="00223952" w:rsidRDefault="00C700B3" w:rsidP="0022395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0FC889" w14:textId="77777777" w:rsidR="00C700B3" w:rsidRPr="00223952" w:rsidRDefault="00C700B3" w:rsidP="0022395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BDC20A" w14:textId="77777777" w:rsidR="00C700B3" w:rsidRPr="00223952" w:rsidRDefault="00C700B3" w:rsidP="002239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BC5248" w14:textId="1D894BB7" w:rsidR="007748D0" w:rsidRPr="00223952" w:rsidRDefault="00FA1CBD" w:rsidP="00103E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analyze the </w:t>
            </w:r>
            <w:r w:rsidR="00453032"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relevance and </w:t>
            </w: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ways of applying the PCC models </w:t>
            </w:r>
          </w:p>
        </w:tc>
        <w:tc>
          <w:tcPr>
            <w:tcW w:w="5647" w:type="dxa"/>
            <w:shd w:val="clear" w:color="auto" w:fill="auto"/>
          </w:tcPr>
          <w:p w14:paraId="46BB7DAA" w14:textId="221A0B66" w:rsidR="003904D6" w:rsidRPr="004F7A68" w:rsidRDefault="00544FB4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A68">
              <w:rPr>
                <w:rFonts w:ascii="Times New Roman" w:hAnsi="Times New Roman" w:cs="Times New Roman"/>
                <w:bCs/>
                <w:sz w:val="24"/>
                <w:szCs w:val="24"/>
              </w:rPr>
              <w:t>1. Model</w:t>
            </w:r>
            <w:r w:rsidR="003904D6" w:rsidRPr="004F7A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practical application - </w:t>
            </w:r>
            <w:r w:rsidR="003904D6" w:rsidRPr="004F7A6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Ekman</w:t>
            </w:r>
          </w:p>
          <w:p w14:paraId="21D0C451" w14:textId="78FB8896" w:rsidR="003904D6" w:rsidRPr="004F7A68" w:rsidRDefault="003904D6" w:rsidP="00223952">
            <w:pPr>
              <w:pStyle w:val="Liststycke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A68">
              <w:rPr>
                <w:rFonts w:ascii="Times New Roman" w:hAnsi="Times New Roman" w:cs="Times New Roman"/>
                <w:bCs/>
                <w:sz w:val="24"/>
                <w:szCs w:val="24"/>
              </w:rPr>
              <w:t>Initiating the partnership: patient partnership</w:t>
            </w:r>
          </w:p>
          <w:p w14:paraId="61081DEE" w14:textId="63B99EA4" w:rsidR="003904D6" w:rsidRPr="004F7A68" w:rsidRDefault="003904D6" w:rsidP="00223952">
            <w:pPr>
              <w:pStyle w:val="Liststycke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A68">
              <w:rPr>
                <w:rFonts w:ascii="Times New Roman" w:hAnsi="Times New Roman" w:cs="Times New Roman"/>
                <w:bCs/>
                <w:sz w:val="24"/>
                <w:szCs w:val="24"/>
              </w:rPr>
              <w:t>Working the partnership: shared decision making</w:t>
            </w:r>
          </w:p>
          <w:p w14:paraId="0F7130BF" w14:textId="4CF14F3A" w:rsidR="003904D6" w:rsidRPr="004F7A68" w:rsidRDefault="003904D6" w:rsidP="00223952">
            <w:pPr>
              <w:pStyle w:val="Liststycke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A68">
              <w:rPr>
                <w:rFonts w:ascii="Times New Roman" w:hAnsi="Times New Roman" w:cs="Times New Roman"/>
                <w:bCs/>
                <w:sz w:val="24"/>
                <w:szCs w:val="24"/>
              </w:rPr>
              <w:t>Safeguarding the partnership: do</w:t>
            </w:r>
            <w:r w:rsidR="00571285" w:rsidRPr="004F7A68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Pr="004F7A68">
              <w:rPr>
                <w:rFonts w:ascii="Times New Roman" w:hAnsi="Times New Roman" w:cs="Times New Roman"/>
                <w:bCs/>
                <w:sz w:val="24"/>
                <w:szCs w:val="24"/>
              </w:rPr>
              <w:t>umenting the narrative</w:t>
            </w:r>
          </w:p>
          <w:p w14:paraId="0467B77A" w14:textId="77777777" w:rsidR="003904D6" w:rsidRPr="004F7A68" w:rsidRDefault="003904D6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0D1A1D" w14:textId="5BBFD270" w:rsidR="003904D6" w:rsidRPr="004F7A68" w:rsidRDefault="00466CBE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F7A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544FB4" w:rsidRPr="004F7A68">
              <w:rPr>
                <w:rFonts w:ascii="Times New Roman" w:hAnsi="Times New Roman" w:cs="Times New Roman"/>
                <w:bCs/>
                <w:sz w:val="24"/>
                <w:szCs w:val="24"/>
              </w:rPr>
              <w:t>Model</w:t>
            </w:r>
            <w:r w:rsidR="003904D6" w:rsidRPr="004F7A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practical application - </w:t>
            </w:r>
            <w:r w:rsidR="003904D6" w:rsidRPr="004F7A6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McCormack &amp; McCance </w:t>
            </w:r>
          </w:p>
          <w:p w14:paraId="4DAFA858" w14:textId="5D885F61" w:rsidR="003904D6" w:rsidRPr="004F7A68" w:rsidRDefault="00466CBE" w:rsidP="00223952">
            <w:pPr>
              <w:pStyle w:val="Liststycke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A68">
              <w:rPr>
                <w:rFonts w:ascii="Times New Roman" w:hAnsi="Times New Roman" w:cs="Times New Roman"/>
                <w:bCs/>
                <w:sz w:val="24"/>
                <w:szCs w:val="24"/>
              </w:rPr>
              <w:t>Prerequisites</w:t>
            </w:r>
            <w:r w:rsidR="003904D6" w:rsidRPr="004F7A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(the attributes of the HCPs)</w:t>
            </w:r>
          </w:p>
          <w:p w14:paraId="66DA21B1" w14:textId="56B60087" w:rsidR="003904D6" w:rsidRPr="004F7A68" w:rsidRDefault="003904D6" w:rsidP="00223952">
            <w:pPr>
              <w:pStyle w:val="Liststycke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A68">
              <w:rPr>
                <w:rFonts w:ascii="Times New Roman" w:hAnsi="Times New Roman" w:cs="Times New Roman"/>
                <w:bCs/>
                <w:sz w:val="24"/>
                <w:szCs w:val="24"/>
              </w:rPr>
              <w:t>The care environment (context in which care is delivered)</w:t>
            </w:r>
          </w:p>
          <w:p w14:paraId="594B6874" w14:textId="37F697E4" w:rsidR="003904D6" w:rsidRPr="004F7A68" w:rsidRDefault="003904D6" w:rsidP="00223952">
            <w:pPr>
              <w:pStyle w:val="Liststycke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A68">
              <w:rPr>
                <w:rFonts w:ascii="Times New Roman" w:hAnsi="Times New Roman" w:cs="Times New Roman"/>
                <w:bCs/>
                <w:sz w:val="24"/>
                <w:szCs w:val="24"/>
              </w:rPr>
              <w:t>Person-centered processes (delivering care through a range of activities)</w:t>
            </w:r>
          </w:p>
          <w:p w14:paraId="3CF30C39" w14:textId="29BCB809" w:rsidR="003904D6" w:rsidRPr="004F7A68" w:rsidRDefault="003904D6" w:rsidP="00223952">
            <w:pPr>
              <w:pStyle w:val="Liststycke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A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Expected outcomes (results of effective </w:t>
            </w:r>
            <w:proofErr w:type="gramStart"/>
            <w:r w:rsidR="00AD4933" w:rsidRPr="004F7A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person </w:t>
            </w:r>
            <w:r w:rsidR="00466CBE" w:rsidRPr="004F7A68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="00AD4933" w:rsidRPr="004F7A68">
              <w:rPr>
                <w:rFonts w:ascii="Times New Roman" w:hAnsi="Times New Roman" w:cs="Times New Roman"/>
                <w:bCs/>
                <w:sz w:val="24"/>
                <w:szCs w:val="24"/>
              </w:rPr>
              <w:t>entered</w:t>
            </w:r>
            <w:proofErr w:type="gramEnd"/>
            <w:r w:rsidRPr="004F7A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health care)</w:t>
            </w:r>
          </w:p>
          <w:p w14:paraId="6FA8AB76" w14:textId="5A2C9066" w:rsidR="007748D0" w:rsidRPr="004F7A68" w:rsidRDefault="003904D6" w:rsidP="00223952">
            <w:pPr>
              <w:pStyle w:val="Liststycke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A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Macro context (that it takes from the </w:t>
            </w:r>
            <w:r w:rsidR="00AD4933" w:rsidRPr="004F7A68">
              <w:rPr>
                <w:rFonts w:ascii="Times New Roman" w:hAnsi="Times New Roman" w:cs="Times New Roman"/>
                <w:bCs/>
                <w:sz w:val="24"/>
                <w:szCs w:val="24"/>
              </w:rPr>
              <w:t>society</w:t>
            </w:r>
            <w:r w:rsidRPr="004F7A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to </w:t>
            </w:r>
            <w:r w:rsidR="00AD4933" w:rsidRPr="004F7A68">
              <w:rPr>
                <w:rFonts w:ascii="Times New Roman" w:hAnsi="Times New Roman" w:cs="Times New Roman"/>
                <w:bCs/>
                <w:sz w:val="24"/>
                <w:szCs w:val="24"/>
              </w:rPr>
              <w:t>active</w:t>
            </w:r>
            <w:r w:rsidRPr="004F7A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PCC)</w:t>
            </w:r>
          </w:p>
          <w:p w14:paraId="452DB04A" w14:textId="18B97C66" w:rsidR="00544FB4" w:rsidRPr="004F7A68" w:rsidRDefault="00544FB4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0655A4" w14:textId="58A23A1E" w:rsidR="00544FB4" w:rsidRPr="004F7A68" w:rsidRDefault="00466CBE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A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r w:rsidR="00544FB4" w:rsidRPr="004F7A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Model and practical application - </w:t>
            </w:r>
            <w:proofErr w:type="spellStart"/>
            <w:r w:rsidR="00544FB4" w:rsidRPr="004F7A6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Kitwood</w:t>
            </w:r>
            <w:proofErr w:type="spellEnd"/>
            <w:r w:rsidR="00544FB4" w:rsidRPr="004F7A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C103099" w14:textId="77777777" w:rsidR="00544FB4" w:rsidRPr="004F7A68" w:rsidRDefault="00544FB4" w:rsidP="00223952">
            <w:pPr>
              <w:pStyle w:val="Liststyck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A68">
              <w:rPr>
                <w:rFonts w:ascii="Times New Roman" w:hAnsi="Times New Roman" w:cs="Times New Roman"/>
                <w:bCs/>
                <w:sz w:val="24"/>
                <w:szCs w:val="24"/>
              </w:rPr>
              <w:t>The experience of dementia</w:t>
            </w:r>
          </w:p>
          <w:p w14:paraId="64252403" w14:textId="77777777" w:rsidR="00544FB4" w:rsidRPr="004F7A68" w:rsidRDefault="00544FB4" w:rsidP="00223952">
            <w:pPr>
              <w:pStyle w:val="Liststyck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A68">
              <w:rPr>
                <w:rFonts w:ascii="Times New Roman" w:hAnsi="Times New Roman" w:cs="Times New Roman"/>
                <w:bCs/>
                <w:sz w:val="24"/>
                <w:szCs w:val="24"/>
              </w:rPr>
              <w:t>Agenda for care practice</w:t>
            </w:r>
          </w:p>
          <w:p w14:paraId="7FE37D66" w14:textId="77777777" w:rsidR="00544FB4" w:rsidRPr="004F7A68" w:rsidRDefault="00544FB4" w:rsidP="00223952">
            <w:pPr>
              <w:pStyle w:val="Liststyck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A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transformation of the culture of care </w:t>
            </w:r>
          </w:p>
          <w:p w14:paraId="55AD9076" w14:textId="2DC23D60" w:rsidR="00544FB4" w:rsidRPr="00223952" w:rsidRDefault="00544FB4" w:rsidP="00103E73">
            <w:pPr>
              <w:pStyle w:val="Liststyck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A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(caring organizations, </w:t>
            </w:r>
            <w:proofErr w:type="gramStart"/>
            <w:r w:rsidRPr="004F7A68">
              <w:rPr>
                <w:rFonts w:ascii="Times New Roman" w:hAnsi="Times New Roman" w:cs="Times New Roman"/>
                <w:bCs/>
                <w:sz w:val="24"/>
                <w:szCs w:val="24"/>
              </w:rPr>
              <w:t>educating</w:t>
            </w:r>
            <w:proofErr w:type="gramEnd"/>
            <w:r w:rsidRPr="004F7A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taking care for staff)</w:t>
            </w:r>
          </w:p>
        </w:tc>
        <w:tc>
          <w:tcPr>
            <w:tcW w:w="1190" w:type="dxa"/>
            <w:shd w:val="clear" w:color="auto" w:fill="auto"/>
          </w:tcPr>
          <w:p w14:paraId="7E8BE5D1" w14:textId="5C197BEB" w:rsidR="007748D0" w:rsidRPr="00223952" w:rsidRDefault="003904D6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25" w:type="dxa"/>
            <w:shd w:val="clear" w:color="auto" w:fill="auto"/>
          </w:tcPr>
          <w:p w14:paraId="07511636" w14:textId="77777777" w:rsidR="007748D0" w:rsidRPr="00223952" w:rsidRDefault="003904D6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>Lecture</w:t>
            </w:r>
          </w:p>
          <w:p w14:paraId="57FC72CB" w14:textId="4A7DCA15" w:rsidR="003904D6" w:rsidRPr="00223952" w:rsidRDefault="003904D6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14:paraId="6021757A" w14:textId="24794BDB" w:rsidR="003904D6" w:rsidRPr="00223952" w:rsidRDefault="003904D6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69330C"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>Q</w:t>
            </w:r>
          </w:p>
          <w:p w14:paraId="5C5FC3F5" w14:textId="04EC882F" w:rsidR="0032268A" w:rsidRPr="00223952" w:rsidRDefault="0032268A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>Case report</w:t>
            </w:r>
            <w:r w:rsidR="004D41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  <w:p w14:paraId="0ACCB6EF" w14:textId="56BE5E3F" w:rsidR="003904D6" w:rsidRPr="00223952" w:rsidRDefault="003904D6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174C" w:rsidRPr="00223952" w14:paraId="571A569C" w14:textId="77777777" w:rsidTr="0049221B">
        <w:trPr>
          <w:trHeight w:val="888"/>
        </w:trPr>
        <w:tc>
          <w:tcPr>
            <w:tcW w:w="1723" w:type="dxa"/>
            <w:shd w:val="clear" w:color="auto" w:fill="auto"/>
          </w:tcPr>
          <w:p w14:paraId="78EE0A26" w14:textId="58B251C1" w:rsidR="007748D0" w:rsidRPr="00223952" w:rsidRDefault="003904D6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3. </w:t>
            </w:r>
            <w:r w:rsidR="00741D58"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Global and local perspectives of PCC </w:t>
            </w:r>
          </w:p>
        </w:tc>
        <w:tc>
          <w:tcPr>
            <w:tcW w:w="1615" w:type="dxa"/>
            <w:shd w:val="clear" w:color="auto" w:fill="auto"/>
          </w:tcPr>
          <w:p w14:paraId="1EB3FA16" w14:textId="46315D58" w:rsidR="007748D0" w:rsidRPr="00223952" w:rsidRDefault="00587815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explain </w:t>
            </w:r>
            <w:r w:rsidR="003904D6"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global and local perspectives of </w:t>
            </w:r>
            <w:proofErr w:type="gramStart"/>
            <w:r w:rsidR="003904D6"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>PCC</w:t>
            </w:r>
            <w:proofErr w:type="gramEnd"/>
          </w:p>
          <w:p w14:paraId="542D71C9" w14:textId="77777777" w:rsidR="009F4F66" w:rsidRPr="00223952" w:rsidRDefault="009F4F66" w:rsidP="00223952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B2DA2D" w14:textId="74B7D58B" w:rsidR="009F4F66" w:rsidRPr="00223952" w:rsidRDefault="009F4F66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compare global and local perspectives of </w:t>
            </w:r>
            <w:proofErr w:type="gramStart"/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>PCC</w:t>
            </w:r>
            <w:proofErr w:type="gramEnd"/>
          </w:p>
          <w:p w14:paraId="5F083EE0" w14:textId="6E7313F1" w:rsidR="009F4F66" w:rsidRPr="00223952" w:rsidRDefault="009F4F66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47" w:type="dxa"/>
            <w:shd w:val="clear" w:color="auto" w:fill="auto"/>
          </w:tcPr>
          <w:p w14:paraId="1CBDFD69" w14:textId="6D4A6DA0" w:rsidR="00A001B9" w:rsidRPr="00223952" w:rsidRDefault="003904D6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23952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 xml:space="preserve">Global </w:t>
            </w:r>
            <w:r w:rsidR="006132F9" w:rsidRPr="00223952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and Sri Lankan perspectives</w:t>
            </w:r>
          </w:p>
          <w:p w14:paraId="2A67C345" w14:textId="77777777" w:rsidR="006132F9" w:rsidRPr="00223952" w:rsidRDefault="006132F9" w:rsidP="00223952">
            <w:pPr>
              <w:pStyle w:val="Liststycke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>Policy perspectives</w:t>
            </w:r>
          </w:p>
          <w:p w14:paraId="6981A49D" w14:textId="4FCF0762" w:rsidR="006132F9" w:rsidRPr="00223952" w:rsidRDefault="00932BD5" w:rsidP="00223952">
            <w:pPr>
              <w:pStyle w:val="Liststycke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Relevance in different </w:t>
            </w:r>
            <w:r w:rsidR="006132F9"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cultures and </w:t>
            </w: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>contexts</w:t>
            </w:r>
          </w:p>
          <w:p w14:paraId="07EC0218" w14:textId="2847DB8B" w:rsidR="006132F9" w:rsidRPr="00223952" w:rsidRDefault="006132F9" w:rsidP="00223952">
            <w:pPr>
              <w:pStyle w:val="Liststycke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>PCC practice</w:t>
            </w:r>
          </w:p>
          <w:p w14:paraId="67BE3D7C" w14:textId="6DA59C3A" w:rsidR="006132F9" w:rsidRPr="00223952" w:rsidRDefault="006132F9" w:rsidP="00223952">
            <w:pPr>
              <w:pStyle w:val="Liststycke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>PCC research</w:t>
            </w:r>
          </w:p>
          <w:p w14:paraId="34A61F9E" w14:textId="77777777" w:rsidR="006132F9" w:rsidRPr="00223952" w:rsidRDefault="006132F9" w:rsidP="00223952">
            <w:pPr>
              <w:pStyle w:val="Liststycke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Strengths and barriers </w:t>
            </w:r>
          </w:p>
          <w:p w14:paraId="78A486BC" w14:textId="4DF694E5" w:rsidR="0006681E" w:rsidRPr="00223952" w:rsidRDefault="0006681E" w:rsidP="00223952">
            <w:pPr>
              <w:pStyle w:val="Liststycke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6106F1" w14:textId="57CD9622" w:rsidR="007748D0" w:rsidRPr="00223952" w:rsidRDefault="007748D0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14:paraId="57543726" w14:textId="3E6B61B5" w:rsidR="007748D0" w:rsidRPr="00223952" w:rsidRDefault="00DD562E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25" w:type="dxa"/>
            <w:shd w:val="clear" w:color="auto" w:fill="auto"/>
          </w:tcPr>
          <w:p w14:paraId="522E4415" w14:textId="77777777" w:rsidR="007748D0" w:rsidRPr="00223952" w:rsidRDefault="003904D6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>Lecture</w:t>
            </w:r>
          </w:p>
          <w:p w14:paraId="54D48059" w14:textId="62BAB92A" w:rsidR="003904D6" w:rsidRPr="00223952" w:rsidRDefault="003904D6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Small group discussions </w:t>
            </w:r>
          </w:p>
        </w:tc>
        <w:tc>
          <w:tcPr>
            <w:tcW w:w="1336" w:type="dxa"/>
            <w:shd w:val="clear" w:color="auto" w:fill="auto"/>
          </w:tcPr>
          <w:p w14:paraId="6D897C10" w14:textId="77777777" w:rsidR="00AD4933" w:rsidRDefault="00D04A0A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>SEQ</w:t>
            </w:r>
          </w:p>
          <w:p w14:paraId="28CA81F1" w14:textId="77777777" w:rsidR="009970AF" w:rsidRPr="00223952" w:rsidRDefault="009970AF" w:rsidP="009970A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Case report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+ </w:t>
            </w: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>VIVA</w:t>
            </w:r>
          </w:p>
          <w:p w14:paraId="774CC479" w14:textId="6A624DBB" w:rsidR="004D4196" w:rsidRPr="00223952" w:rsidRDefault="004D4196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132F9" w:rsidRPr="00223952" w14:paraId="44FFB3A5" w14:textId="77777777" w:rsidTr="0049221B">
        <w:trPr>
          <w:trHeight w:val="888"/>
        </w:trPr>
        <w:tc>
          <w:tcPr>
            <w:tcW w:w="1723" w:type="dxa"/>
            <w:shd w:val="clear" w:color="auto" w:fill="auto"/>
          </w:tcPr>
          <w:p w14:paraId="702522E0" w14:textId="77777777" w:rsidR="003C1005" w:rsidRPr="00223952" w:rsidRDefault="00AD4933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>4. Chang</w:t>
            </w:r>
            <w:r w:rsidR="003C1005"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>ing</w:t>
            </w:r>
          </w:p>
          <w:p w14:paraId="7DB0411A" w14:textId="0FA14542" w:rsidR="00AD4933" w:rsidRPr="00223952" w:rsidRDefault="00AD4933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>perspective</w:t>
            </w:r>
            <w:r w:rsidR="00DC6ABC"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to a </w:t>
            </w:r>
          </w:p>
          <w:p w14:paraId="02A2B377" w14:textId="76C42C1F" w:rsidR="007748D0" w:rsidRPr="00223952" w:rsidRDefault="00AD4933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>Person centered approach</w:t>
            </w:r>
          </w:p>
        </w:tc>
        <w:tc>
          <w:tcPr>
            <w:tcW w:w="1615" w:type="dxa"/>
            <w:shd w:val="clear" w:color="auto" w:fill="auto"/>
          </w:tcPr>
          <w:p w14:paraId="326F3B22" w14:textId="62721EF6" w:rsidR="00AD4933" w:rsidRPr="00223952" w:rsidRDefault="006815B0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discuss and </w:t>
            </w:r>
            <w:r w:rsidR="003C1005"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reflect </w:t>
            </w:r>
            <w:r w:rsidR="00123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of the </w:t>
            </w: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>different</w:t>
            </w:r>
            <w:r w:rsidR="003C1005"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AD4933"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options of PCC </w:t>
            </w:r>
            <w:proofErr w:type="gramStart"/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>approaches</w:t>
            </w:r>
            <w:proofErr w:type="gramEnd"/>
          </w:p>
          <w:p w14:paraId="6C88DE98" w14:textId="77777777" w:rsidR="007748D0" w:rsidRPr="00223952" w:rsidRDefault="006815B0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>in clinical practice</w:t>
            </w:r>
          </w:p>
          <w:p w14:paraId="36CB9BEC" w14:textId="16B9AF5A" w:rsidR="00D94BFB" w:rsidRPr="00223952" w:rsidRDefault="00D94BFB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47" w:type="dxa"/>
            <w:shd w:val="clear" w:color="auto" w:fill="auto"/>
          </w:tcPr>
          <w:p w14:paraId="3BDD0DC7" w14:textId="25B2A772" w:rsidR="00AD4933" w:rsidRPr="00223952" w:rsidRDefault="00AD4933" w:rsidP="00223952">
            <w:pPr>
              <w:pStyle w:val="Liststycke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>Study circle as a pedagogical method</w:t>
            </w:r>
          </w:p>
          <w:p w14:paraId="2A666343" w14:textId="7CE6CDF5" w:rsidR="00AD4933" w:rsidRPr="00223952" w:rsidRDefault="00AD4933" w:rsidP="00223952">
            <w:pPr>
              <w:pStyle w:val="Liststycke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Learning how to practice/be a circle leader of the study </w:t>
            </w:r>
            <w:proofErr w:type="gramStart"/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>circle</w:t>
            </w:r>
            <w:proofErr w:type="gramEnd"/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C296F59" w14:textId="3C95AE6C" w:rsidR="007748D0" w:rsidRPr="00223952" w:rsidRDefault="00AD4933" w:rsidP="00223952">
            <w:pPr>
              <w:pStyle w:val="Liststycke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Study circles based on the </w:t>
            </w:r>
            <w:r w:rsidR="00741D58"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>model</w:t>
            </w: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Ekman</w:t>
            </w:r>
          </w:p>
        </w:tc>
        <w:tc>
          <w:tcPr>
            <w:tcW w:w="1190" w:type="dxa"/>
            <w:shd w:val="clear" w:color="auto" w:fill="auto"/>
          </w:tcPr>
          <w:p w14:paraId="1CA1862C" w14:textId="44155313" w:rsidR="007748D0" w:rsidRPr="00223952" w:rsidRDefault="00AD4933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25" w:type="dxa"/>
            <w:shd w:val="clear" w:color="auto" w:fill="auto"/>
          </w:tcPr>
          <w:p w14:paraId="4F33601C" w14:textId="5C2795A6" w:rsidR="007748D0" w:rsidRPr="00223952" w:rsidRDefault="00CB4758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Small group discussions </w:t>
            </w:r>
            <w:r w:rsidR="0037606D"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>(study circles)</w:t>
            </w:r>
          </w:p>
          <w:p w14:paraId="7BA4FB7B" w14:textId="75A4DF43" w:rsidR="00CB4758" w:rsidRPr="00223952" w:rsidRDefault="0002654C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>and roleplay</w:t>
            </w:r>
            <w:r w:rsidR="0037606D"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CB4758"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36" w:type="dxa"/>
            <w:shd w:val="clear" w:color="auto" w:fill="auto"/>
          </w:tcPr>
          <w:p w14:paraId="09C581F1" w14:textId="77777777" w:rsidR="009970AF" w:rsidRDefault="009970AF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SEQ</w:t>
            </w:r>
          </w:p>
          <w:p w14:paraId="3C6A0ABB" w14:textId="3B857425" w:rsidR="007748D0" w:rsidRPr="00223952" w:rsidRDefault="00C30C50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>Case report</w:t>
            </w:r>
            <w:r w:rsidR="003B2361"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D41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+ </w:t>
            </w:r>
            <w:r w:rsidR="003B2361"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>VIVA</w:t>
            </w:r>
          </w:p>
          <w:p w14:paraId="0350920D" w14:textId="4D1D92D3" w:rsidR="00CB4758" w:rsidRPr="00223952" w:rsidRDefault="00CB4758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174C" w:rsidRPr="00223952" w14:paraId="6500D593" w14:textId="77777777" w:rsidTr="0049221B">
        <w:trPr>
          <w:trHeight w:val="888"/>
        </w:trPr>
        <w:tc>
          <w:tcPr>
            <w:tcW w:w="1723" w:type="dxa"/>
            <w:shd w:val="clear" w:color="auto" w:fill="auto"/>
          </w:tcPr>
          <w:p w14:paraId="6A11E156" w14:textId="200177E6" w:rsidR="00E90E7E" w:rsidRPr="00223952" w:rsidRDefault="00E90E7E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Develop an implementation plan of </w:t>
            </w:r>
          </w:p>
          <w:p w14:paraId="57FF4A8F" w14:textId="1DCD0143" w:rsidR="00E90E7E" w:rsidRPr="00223952" w:rsidRDefault="00123D35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erson </w:t>
            </w:r>
            <w:r w:rsidR="00E90E7E"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>centered approach</w:t>
            </w:r>
          </w:p>
          <w:p w14:paraId="234D152F" w14:textId="779987E5" w:rsidR="00D824F1" w:rsidRPr="00223952" w:rsidRDefault="00D824F1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14:paraId="66914749" w14:textId="4F831E05" w:rsidR="00E90E7E" w:rsidRPr="00223952" w:rsidRDefault="00E90E7E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plan to implement a </w:t>
            </w:r>
          </w:p>
          <w:p w14:paraId="7349C37A" w14:textId="77777777" w:rsidR="00E90E7E" w:rsidRDefault="00E90E7E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Person centered </w:t>
            </w:r>
            <w:proofErr w:type="gramStart"/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>approach</w:t>
            </w:r>
            <w:proofErr w:type="gramEnd"/>
          </w:p>
          <w:p w14:paraId="11B02230" w14:textId="77777777" w:rsidR="00103E73" w:rsidRDefault="00103E73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8C5E56" w14:textId="77777777" w:rsidR="00103E73" w:rsidRDefault="00103E73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985665" w14:textId="77777777" w:rsidR="00103E73" w:rsidRDefault="00103E73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B6F427" w14:textId="77777777" w:rsidR="00103E73" w:rsidRDefault="00103E73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919673" w14:textId="77777777" w:rsidR="00103E73" w:rsidRDefault="00103E73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327ABF" w14:textId="6E689BA6" w:rsidR="00103E73" w:rsidRPr="00223952" w:rsidRDefault="00103E73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47" w:type="dxa"/>
            <w:shd w:val="clear" w:color="auto" w:fill="auto"/>
          </w:tcPr>
          <w:p w14:paraId="4C22F064" w14:textId="07877390" w:rsidR="00E90E7E" w:rsidRPr="00223952" w:rsidRDefault="00E90E7E" w:rsidP="00223952">
            <w:pPr>
              <w:pStyle w:val="Liststycke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>Implementations (</w:t>
            </w:r>
            <w:r w:rsidR="00253179"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interventions, </w:t>
            </w: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>challenges etc.)</w:t>
            </w:r>
          </w:p>
          <w:p w14:paraId="2E9BE6F3" w14:textId="4D1F6BEF" w:rsidR="00E90E7E" w:rsidRPr="00223952" w:rsidRDefault="00E90E7E" w:rsidP="00223952">
            <w:pPr>
              <w:pStyle w:val="Liststycke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Apply PCC into practice by having a study circle of their own with </w:t>
            </w:r>
            <w:r w:rsidR="00253179"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>Health care professionals (H</w:t>
            </w: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>CP</w:t>
            </w:r>
            <w:r w:rsidR="00253179"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190" w:type="dxa"/>
            <w:shd w:val="clear" w:color="auto" w:fill="auto"/>
          </w:tcPr>
          <w:p w14:paraId="2DF7D1E5" w14:textId="6E6909EE" w:rsidR="00E90E7E" w:rsidRPr="00223952" w:rsidRDefault="0000174C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 </w:t>
            </w:r>
          </w:p>
        </w:tc>
        <w:tc>
          <w:tcPr>
            <w:tcW w:w="1525" w:type="dxa"/>
            <w:shd w:val="clear" w:color="auto" w:fill="auto"/>
          </w:tcPr>
          <w:p w14:paraId="450FEBCA" w14:textId="77777777" w:rsidR="00E90E7E" w:rsidRPr="00223952" w:rsidRDefault="00E90E7E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>Small group discussions (study circles)</w:t>
            </w:r>
          </w:p>
          <w:p w14:paraId="173BFAF6" w14:textId="103EA59F" w:rsidR="00E90E7E" w:rsidRPr="00223952" w:rsidRDefault="00E90E7E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36" w:type="dxa"/>
            <w:shd w:val="clear" w:color="auto" w:fill="auto"/>
          </w:tcPr>
          <w:p w14:paraId="57E40CD7" w14:textId="10B49507" w:rsidR="00E90E7E" w:rsidRPr="00223952" w:rsidRDefault="00E90E7E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>Case report</w:t>
            </w:r>
            <w:r w:rsidR="004D41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 +</w:t>
            </w: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VIVA</w:t>
            </w:r>
          </w:p>
          <w:p w14:paraId="73176EC1" w14:textId="61AF0983" w:rsidR="00E90E7E" w:rsidRPr="00223952" w:rsidRDefault="00E90E7E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700B3" w:rsidRPr="00D879D8" w14:paraId="27C12D31" w14:textId="77777777" w:rsidTr="0049221B">
        <w:trPr>
          <w:trHeight w:val="888"/>
        </w:trPr>
        <w:tc>
          <w:tcPr>
            <w:tcW w:w="1723" w:type="dxa"/>
            <w:shd w:val="clear" w:color="auto" w:fill="auto"/>
          </w:tcPr>
          <w:p w14:paraId="20244570" w14:textId="5C7F45E8" w:rsidR="00E90E7E" w:rsidRPr="00223952" w:rsidRDefault="00E90E7E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6. </w:t>
            </w:r>
            <w:r w:rsidR="0080467F"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>Ethical and l</w:t>
            </w:r>
            <w:r w:rsidR="00253179"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egal </w:t>
            </w: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considerations in PCC </w:t>
            </w:r>
          </w:p>
        </w:tc>
        <w:tc>
          <w:tcPr>
            <w:tcW w:w="1615" w:type="dxa"/>
            <w:shd w:val="clear" w:color="auto" w:fill="auto"/>
          </w:tcPr>
          <w:p w14:paraId="26C2EECD" w14:textId="5FB07E2D" w:rsidR="00E90E7E" w:rsidRPr="00223952" w:rsidRDefault="005056A5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>discuss</w:t>
            </w:r>
            <w:r w:rsidR="00E90E7E"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ethical</w:t>
            </w:r>
            <w:r w:rsidR="00253179"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0174C"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>principles</w:t>
            </w:r>
            <w:r w:rsidR="00E90E7E"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 </w:t>
            </w:r>
            <w:proofErr w:type="gramStart"/>
            <w:r w:rsidR="00E90E7E"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>PCC</w:t>
            </w:r>
            <w:proofErr w:type="gramEnd"/>
          </w:p>
          <w:p w14:paraId="5AA9AA43" w14:textId="10E5647C" w:rsidR="0000174C" w:rsidRPr="00223952" w:rsidRDefault="0000174C" w:rsidP="00223952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50E41E" w14:textId="77777777" w:rsidR="0000174C" w:rsidRPr="00223952" w:rsidRDefault="0000174C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EC47F4" w14:textId="64738398" w:rsidR="0000174C" w:rsidRPr="00223952" w:rsidRDefault="0000174C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discuss legal considerations in </w:t>
            </w:r>
            <w:proofErr w:type="gramStart"/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>PCC</w:t>
            </w:r>
            <w:proofErr w:type="gramEnd"/>
          </w:p>
          <w:p w14:paraId="57144001" w14:textId="77777777" w:rsidR="0000174C" w:rsidRPr="00223952" w:rsidRDefault="0000174C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88ADC2" w14:textId="2C9123B9" w:rsidR="0000174C" w:rsidRPr="00223952" w:rsidRDefault="0000174C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47" w:type="dxa"/>
            <w:shd w:val="clear" w:color="auto" w:fill="auto"/>
          </w:tcPr>
          <w:p w14:paraId="65B81735" w14:textId="6ADDC4CE" w:rsidR="0080467F" w:rsidRPr="00223952" w:rsidRDefault="0080467F" w:rsidP="00223952">
            <w:pPr>
              <w:pStyle w:val="Liststycke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>Ethical principles</w:t>
            </w:r>
            <w:r w:rsidR="00954A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 general</w:t>
            </w:r>
            <w:r w:rsidR="003033D2"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873AA56" w14:textId="76D6FBB0" w:rsidR="00B05103" w:rsidRPr="00223952" w:rsidRDefault="00B05103" w:rsidP="00223952">
            <w:pPr>
              <w:pStyle w:val="Liststycke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Legal considerations (global and local aspects) </w:t>
            </w:r>
          </w:p>
          <w:p w14:paraId="66CFF490" w14:textId="284B995A" w:rsidR="0080467F" w:rsidRPr="00223952" w:rsidRDefault="0080467F" w:rsidP="00223952">
            <w:pPr>
              <w:pStyle w:val="Liststycke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952">
              <w:rPr>
                <w:rFonts w:ascii="Times New Roman" w:hAnsi="Times New Roman" w:cs="Times New Roman"/>
                <w:sz w:val="24"/>
                <w:szCs w:val="24"/>
              </w:rPr>
              <w:t xml:space="preserve">Ethical and legal considerations in meeting the caring needs of persons with </w:t>
            </w:r>
            <w:proofErr w:type="gramStart"/>
            <w:r w:rsidRPr="00223952">
              <w:rPr>
                <w:rFonts w:ascii="Times New Roman" w:hAnsi="Times New Roman" w:cs="Times New Roman"/>
                <w:sz w:val="24"/>
                <w:szCs w:val="24"/>
              </w:rPr>
              <w:t>NDD</w:t>
            </w:r>
            <w:proofErr w:type="gramEnd"/>
          </w:p>
          <w:p w14:paraId="587EBDAC" w14:textId="5498DE38" w:rsidR="00E90E7E" w:rsidRPr="00223952" w:rsidRDefault="0080320D" w:rsidP="004F7A68">
            <w:pPr>
              <w:pStyle w:val="Liststycke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>Resolving ethical dilemmas</w:t>
            </w:r>
          </w:p>
        </w:tc>
        <w:tc>
          <w:tcPr>
            <w:tcW w:w="1190" w:type="dxa"/>
            <w:shd w:val="clear" w:color="auto" w:fill="auto"/>
          </w:tcPr>
          <w:p w14:paraId="113F534B" w14:textId="1E88561A" w:rsidR="00E90E7E" w:rsidRPr="00223952" w:rsidRDefault="003E0B0B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25" w:type="dxa"/>
            <w:shd w:val="clear" w:color="auto" w:fill="auto"/>
          </w:tcPr>
          <w:p w14:paraId="208D6768" w14:textId="77777777" w:rsidR="00E90E7E" w:rsidRPr="00223952" w:rsidRDefault="00E90E7E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>Lecture</w:t>
            </w:r>
          </w:p>
          <w:p w14:paraId="456B15A0" w14:textId="2BE063FE" w:rsidR="005056A5" w:rsidRPr="00223952" w:rsidRDefault="005056A5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>Small group discussion</w:t>
            </w:r>
            <w:r w:rsidR="004631CE"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 </w:t>
            </w:r>
          </w:p>
        </w:tc>
        <w:tc>
          <w:tcPr>
            <w:tcW w:w="1336" w:type="dxa"/>
            <w:shd w:val="clear" w:color="auto" w:fill="auto"/>
          </w:tcPr>
          <w:p w14:paraId="0AF31AE3" w14:textId="203D5B60" w:rsidR="00E90E7E" w:rsidRPr="00223952" w:rsidRDefault="00E90E7E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5056A5"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>Q</w:t>
            </w:r>
          </w:p>
          <w:p w14:paraId="6CE72247" w14:textId="19D1467D" w:rsidR="00201EEA" w:rsidRPr="00D879D8" w:rsidRDefault="00201EEA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>Case report</w:t>
            </w:r>
            <w:r w:rsidR="004D41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970AF">
              <w:rPr>
                <w:rFonts w:ascii="Times New Roman" w:hAnsi="Times New Roman" w:cs="Times New Roman"/>
                <w:bCs/>
                <w:sz w:val="24"/>
                <w:szCs w:val="24"/>
              </w:rPr>
              <w:t>2 +</w:t>
            </w:r>
            <w:r w:rsidRPr="002239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VIVA</w:t>
            </w:r>
          </w:p>
          <w:p w14:paraId="38296980" w14:textId="2E348E84" w:rsidR="00E90E7E" w:rsidRPr="00D879D8" w:rsidRDefault="00E90E7E" w:rsidP="002239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6D075C9" w14:textId="5463977A" w:rsidR="00E1537C" w:rsidRPr="00D879D8" w:rsidRDefault="00E1537C" w:rsidP="0022395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1537C" w:rsidRPr="00D879D8" w:rsidSect="000832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30C87" w14:textId="77777777" w:rsidR="0005459A" w:rsidRDefault="0005459A">
      <w:pPr>
        <w:spacing w:line="240" w:lineRule="auto"/>
      </w:pPr>
      <w:r>
        <w:separator/>
      </w:r>
    </w:p>
  </w:endnote>
  <w:endnote w:type="continuationSeparator" w:id="0">
    <w:p w14:paraId="4DF49CDF" w14:textId="77777777" w:rsidR="0005459A" w:rsidRDefault="000545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A273B" w14:textId="77777777" w:rsidR="0005459A" w:rsidRDefault="0005459A">
      <w:pPr>
        <w:spacing w:after="0"/>
      </w:pPr>
      <w:r>
        <w:separator/>
      </w:r>
    </w:p>
  </w:footnote>
  <w:footnote w:type="continuationSeparator" w:id="0">
    <w:p w14:paraId="48759B9A" w14:textId="77777777" w:rsidR="0005459A" w:rsidRDefault="000545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1931"/>
    <w:multiLevelType w:val="hybridMultilevel"/>
    <w:tmpl w:val="982412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4722E"/>
    <w:multiLevelType w:val="hybridMultilevel"/>
    <w:tmpl w:val="DC52D0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678F0"/>
    <w:multiLevelType w:val="hybridMultilevel"/>
    <w:tmpl w:val="4E3A66B2"/>
    <w:lvl w:ilvl="0" w:tplc="592EB0EE">
      <w:start w:val="1"/>
      <w:numFmt w:val="lowerRoman"/>
      <w:lvlText w:val="(%1)"/>
      <w:lvlJc w:val="right"/>
      <w:pPr>
        <w:ind w:left="1500" w:hanging="360"/>
      </w:pPr>
      <w:rPr>
        <w:rFonts w:ascii="Times New Roman" w:eastAsiaTheme="minorEastAsia" w:hAnsi="Times New Roman" w:cs="Times New Roman"/>
        <w:b w:val="0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2220" w:hanging="360"/>
      </w:pPr>
    </w:lvl>
    <w:lvl w:ilvl="2" w:tplc="4409001B" w:tentative="1">
      <w:start w:val="1"/>
      <w:numFmt w:val="lowerRoman"/>
      <w:lvlText w:val="%3."/>
      <w:lvlJc w:val="right"/>
      <w:pPr>
        <w:ind w:left="2940" w:hanging="180"/>
      </w:pPr>
    </w:lvl>
    <w:lvl w:ilvl="3" w:tplc="4409000F" w:tentative="1">
      <w:start w:val="1"/>
      <w:numFmt w:val="decimal"/>
      <w:lvlText w:val="%4."/>
      <w:lvlJc w:val="left"/>
      <w:pPr>
        <w:ind w:left="3660" w:hanging="360"/>
      </w:pPr>
    </w:lvl>
    <w:lvl w:ilvl="4" w:tplc="44090019" w:tentative="1">
      <w:start w:val="1"/>
      <w:numFmt w:val="lowerLetter"/>
      <w:lvlText w:val="%5."/>
      <w:lvlJc w:val="left"/>
      <w:pPr>
        <w:ind w:left="4380" w:hanging="360"/>
      </w:pPr>
    </w:lvl>
    <w:lvl w:ilvl="5" w:tplc="4409001B" w:tentative="1">
      <w:start w:val="1"/>
      <w:numFmt w:val="lowerRoman"/>
      <w:lvlText w:val="%6."/>
      <w:lvlJc w:val="right"/>
      <w:pPr>
        <w:ind w:left="5100" w:hanging="180"/>
      </w:pPr>
    </w:lvl>
    <w:lvl w:ilvl="6" w:tplc="4409000F" w:tentative="1">
      <w:start w:val="1"/>
      <w:numFmt w:val="decimal"/>
      <w:lvlText w:val="%7."/>
      <w:lvlJc w:val="left"/>
      <w:pPr>
        <w:ind w:left="5820" w:hanging="360"/>
      </w:pPr>
    </w:lvl>
    <w:lvl w:ilvl="7" w:tplc="44090019" w:tentative="1">
      <w:start w:val="1"/>
      <w:numFmt w:val="lowerLetter"/>
      <w:lvlText w:val="%8."/>
      <w:lvlJc w:val="left"/>
      <w:pPr>
        <w:ind w:left="6540" w:hanging="360"/>
      </w:pPr>
    </w:lvl>
    <w:lvl w:ilvl="8" w:tplc="4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BF23A92"/>
    <w:multiLevelType w:val="hybridMultilevel"/>
    <w:tmpl w:val="6BF2B1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25AE7"/>
    <w:multiLevelType w:val="hybridMultilevel"/>
    <w:tmpl w:val="1F1A6B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B64D3"/>
    <w:multiLevelType w:val="hybridMultilevel"/>
    <w:tmpl w:val="C23AB7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E16BB"/>
    <w:multiLevelType w:val="hybridMultilevel"/>
    <w:tmpl w:val="858CE2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57D01"/>
    <w:multiLevelType w:val="hybridMultilevel"/>
    <w:tmpl w:val="DA44EF6E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31C9E"/>
    <w:multiLevelType w:val="hybridMultilevel"/>
    <w:tmpl w:val="9E049744"/>
    <w:lvl w:ilvl="0" w:tplc="5C9C6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D1320"/>
    <w:multiLevelType w:val="hybridMultilevel"/>
    <w:tmpl w:val="BCBAC496"/>
    <w:lvl w:ilvl="0" w:tplc="041D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C07066"/>
    <w:multiLevelType w:val="hybridMultilevel"/>
    <w:tmpl w:val="332A42FE"/>
    <w:lvl w:ilvl="0" w:tplc="6F0819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F18B4"/>
    <w:multiLevelType w:val="hybridMultilevel"/>
    <w:tmpl w:val="EDE0735A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05607"/>
    <w:multiLevelType w:val="hybridMultilevel"/>
    <w:tmpl w:val="CAC8F1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02AD3"/>
    <w:multiLevelType w:val="hybridMultilevel"/>
    <w:tmpl w:val="309405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C7FD3"/>
    <w:multiLevelType w:val="hybridMultilevel"/>
    <w:tmpl w:val="3AEA70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253DA"/>
    <w:multiLevelType w:val="multilevel"/>
    <w:tmpl w:val="78D253D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801248">
    <w:abstractNumId w:val="15"/>
  </w:num>
  <w:num w:numId="2" w16cid:durableId="1370032071">
    <w:abstractNumId w:val="2"/>
  </w:num>
  <w:num w:numId="3" w16cid:durableId="187378949">
    <w:abstractNumId w:val="3"/>
  </w:num>
  <w:num w:numId="4" w16cid:durableId="1860702943">
    <w:abstractNumId w:val="10"/>
  </w:num>
  <w:num w:numId="5" w16cid:durableId="261761032">
    <w:abstractNumId w:val="4"/>
  </w:num>
  <w:num w:numId="6" w16cid:durableId="647899805">
    <w:abstractNumId w:val="8"/>
  </w:num>
  <w:num w:numId="7" w16cid:durableId="167066887">
    <w:abstractNumId w:val="14"/>
  </w:num>
  <w:num w:numId="8" w16cid:durableId="1027872436">
    <w:abstractNumId w:val="7"/>
  </w:num>
  <w:num w:numId="9" w16cid:durableId="2099596679">
    <w:abstractNumId w:val="0"/>
  </w:num>
  <w:num w:numId="10" w16cid:durableId="505636142">
    <w:abstractNumId w:val="5"/>
  </w:num>
  <w:num w:numId="11" w16cid:durableId="339896949">
    <w:abstractNumId w:val="1"/>
  </w:num>
  <w:num w:numId="12" w16cid:durableId="1058473155">
    <w:abstractNumId w:val="12"/>
  </w:num>
  <w:num w:numId="13" w16cid:durableId="36784269">
    <w:abstractNumId w:val="6"/>
  </w:num>
  <w:num w:numId="14" w16cid:durableId="228073955">
    <w:abstractNumId w:val="13"/>
  </w:num>
  <w:num w:numId="15" w16cid:durableId="1486361390">
    <w:abstractNumId w:val="11"/>
  </w:num>
  <w:num w:numId="16" w16cid:durableId="19355071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C25"/>
    <w:rsid w:val="0000174C"/>
    <w:rsid w:val="00002F5F"/>
    <w:rsid w:val="00025CD1"/>
    <w:rsid w:val="0002654C"/>
    <w:rsid w:val="00030A84"/>
    <w:rsid w:val="00033F74"/>
    <w:rsid w:val="00042BE3"/>
    <w:rsid w:val="00053E23"/>
    <w:rsid w:val="0005459A"/>
    <w:rsid w:val="0006681E"/>
    <w:rsid w:val="000832D3"/>
    <w:rsid w:val="0009719F"/>
    <w:rsid w:val="00097735"/>
    <w:rsid w:val="000C1D1F"/>
    <w:rsid w:val="000C45AA"/>
    <w:rsid w:val="000D1123"/>
    <w:rsid w:val="000D1711"/>
    <w:rsid w:val="00103E73"/>
    <w:rsid w:val="00123D35"/>
    <w:rsid w:val="00125879"/>
    <w:rsid w:val="00130D9E"/>
    <w:rsid w:val="0017422B"/>
    <w:rsid w:val="00185520"/>
    <w:rsid w:val="00192C1E"/>
    <w:rsid w:val="00197EB9"/>
    <w:rsid w:val="001B576A"/>
    <w:rsid w:val="001C1E53"/>
    <w:rsid w:val="001F656C"/>
    <w:rsid w:val="00201EEA"/>
    <w:rsid w:val="002052EE"/>
    <w:rsid w:val="00215A13"/>
    <w:rsid w:val="00223952"/>
    <w:rsid w:val="002350BD"/>
    <w:rsid w:val="00252B15"/>
    <w:rsid w:val="00253179"/>
    <w:rsid w:val="00280818"/>
    <w:rsid w:val="002816A1"/>
    <w:rsid w:val="002916EA"/>
    <w:rsid w:val="002C70F8"/>
    <w:rsid w:val="002C7588"/>
    <w:rsid w:val="002E641F"/>
    <w:rsid w:val="003033D2"/>
    <w:rsid w:val="00314AD9"/>
    <w:rsid w:val="0032268A"/>
    <w:rsid w:val="003304FC"/>
    <w:rsid w:val="00350C58"/>
    <w:rsid w:val="00352424"/>
    <w:rsid w:val="00357777"/>
    <w:rsid w:val="0037606D"/>
    <w:rsid w:val="003904D6"/>
    <w:rsid w:val="003B2361"/>
    <w:rsid w:val="003B25FC"/>
    <w:rsid w:val="003B2E96"/>
    <w:rsid w:val="003C1005"/>
    <w:rsid w:val="003E0B0B"/>
    <w:rsid w:val="003F3C25"/>
    <w:rsid w:val="003F7A2C"/>
    <w:rsid w:val="0040414B"/>
    <w:rsid w:val="00417F16"/>
    <w:rsid w:val="004224BB"/>
    <w:rsid w:val="00436549"/>
    <w:rsid w:val="00443999"/>
    <w:rsid w:val="00453032"/>
    <w:rsid w:val="004631CE"/>
    <w:rsid w:val="00466CBE"/>
    <w:rsid w:val="00471634"/>
    <w:rsid w:val="0049221B"/>
    <w:rsid w:val="004939BF"/>
    <w:rsid w:val="004B3F10"/>
    <w:rsid w:val="004C60E7"/>
    <w:rsid w:val="004C6E62"/>
    <w:rsid w:val="004D10DC"/>
    <w:rsid w:val="004D4196"/>
    <w:rsid w:val="004F3788"/>
    <w:rsid w:val="004F7A68"/>
    <w:rsid w:val="00501ED6"/>
    <w:rsid w:val="005056A5"/>
    <w:rsid w:val="00521D96"/>
    <w:rsid w:val="00544FB4"/>
    <w:rsid w:val="00571285"/>
    <w:rsid w:val="005803F8"/>
    <w:rsid w:val="00586685"/>
    <w:rsid w:val="00587815"/>
    <w:rsid w:val="005A42C7"/>
    <w:rsid w:val="005A631C"/>
    <w:rsid w:val="005D4847"/>
    <w:rsid w:val="005D74CF"/>
    <w:rsid w:val="00602AC8"/>
    <w:rsid w:val="00606296"/>
    <w:rsid w:val="006132F9"/>
    <w:rsid w:val="006176E5"/>
    <w:rsid w:val="0062597C"/>
    <w:rsid w:val="00627895"/>
    <w:rsid w:val="00654D3D"/>
    <w:rsid w:val="00656977"/>
    <w:rsid w:val="006662A0"/>
    <w:rsid w:val="006815B0"/>
    <w:rsid w:val="006823F0"/>
    <w:rsid w:val="0068681D"/>
    <w:rsid w:val="0069330C"/>
    <w:rsid w:val="006B0272"/>
    <w:rsid w:val="006D5E9A"/>
    <w:rsid w:val="006F0FC3"/>
    <w:rsid w:val="007171C3"/>
    <w:rsid w:val="00734940"/>
    <w:rsid w:val="00740676"/>
    <w:rsid w:val="00741966"/>
    <w:rsid w:val="00741D58"/>
    <w:rsid w:val="00742260"/>
    <w:rsid w:val="007748D0"/>
    <w:rsid w:val="0078119D"/>
    <w:rsid w:val="007918AF"/>
    <w:rsid w:val="00797DEC"/>
    <w:rsid w:val="007A45E0"/>
    <w:rsid w:val="0080320D"/>
    <w:rsid w:val="0080467F"/>
    <w:rsid w:val="00887B11"/>
    <w:rsid w:val="0089035D"/>
    <w:rsid w:val="008A7D4F"/>
    <w:rsid w:val="008F48DB"/>
    <w:rsid w:val="008F7193"/>
    <w:rsid w:val="00930A46"/>
    <w:rsid w:val="00932BD5"/>
    <w:rsid w:val="00936D2D"/>
    <w:rsid w:val="00954A5F"/>
    <w:rsid w:val="00965E40"/>
    <w:rsid w:val="009970AF"/>
    <w:rsid w:val="009D27FF"/>
    <w:rsid w:val="009F4F66"/>
    <w:rsid w:val="00A001B9"/>
    <w:rsid w:val="00A01451"/>
    <w:rsid w:val="00A11972"/>
    <w:rsid w:val="00A26F49"/>
    <w:rsid w:val="00A80FB0"/>
    <w:rsid w:val="00AA468C"/>
    <w:rsid w:val="00AB36AB"/>
    <w:rsid w:val="00AD4933"/>
    <w:rsid w:val="00AD7067"/>
    <w:rsid w:val="00AF143E"/>
    <w:rsid w:val="00AF39CB"/>
    <w:rsid w:val="00AF5141"/>
    <w:rsid w:val="00B05103"/>
    <w:rsid w:val="00B0653A"/>
    <w:rsid w:val="00B41C7F"/>
    <w:rsid w:val="00B44C34"/>
    <w:rsid w:val="00B65F37"/>
    <w:rsid w:val="00BB13BE"/>
    <w:rsid w:val="00BC1E4B"/>
    <w:rsid w:val="00BD7263"/>
    <w:rsid w:val="00BF0733"/>
    <w:rsid w:val="00BF53FD"/>
    <w:rsid w:val="00C01DCC"/>
    <w:rsid w:val="00C0379A"/>
    <w:rsid w:val="00C0790A"/>
    <w:rsid w:val="00C17C6B"/>
    <w:rsid w:val="00C30C50"/>
    <w:rsid w:val="00C700B3"/>
    <w:rsid w:val="00C746CD"/>
    <w:rsid w:val="00C843BB"/>
    <w:rsid w:val="00C846A9"/>
    <w:rsid w:val="00CB4758"/>
    <w:rsid w:val="00CC0B3B"/>
    <w:rsid w:val="00CD1628"/>
    <w:rsid w:val="00D02E3A"/>
    <w:rsid w:val="00D04A0A"/>
    <w:rsid w:val="00D259D5"/>
    <w:rsid w:val="00D3588F"/>
    <w:rsid w:val="00D41B8B"/>
    <w:rsid w:val="00D45204"/>
    <w:rsid w:val="00D51400"/>
    <w:rsid w:val="00D51A33"/>
    <w:rsid w:val="00D56284"/>
    <w:rsid w:val="00D750C1"/>
    <w:rsid w:val="00D824F1"/>
    <w:rsid w:val="00D85E57"/>
    <w:rsid w:val="00D879D8"/>
    <w:rsid w:val="00D94BFB"/>
    <w:rsid w:val="00DC5881"/>
    <w:rsid w:val="00DC6ABC"/>
    <w:rsid w:val="00DD562E"/>
    <w:rsid w:val="00DF312D"/>
    <w:rsid w:val="00E1537C"/>
    <w:rsid w:val="00E4798B"/>
    <w:rsid w:val="00E5042F"/>
    <w:rsid w:val="00E7151E"/>
    <w:rsid w:val="00E73947"/>
    <w:rsid w:val="00E80576"/>
    <w:rsid w:val="00E87780"/>
    <w:rsid w:val="00E90E7E"/>
    <w:rsid w:val="00EA03C9"/>
    <w:rsid w:val="00EC46D5"/>
    <w:rsid w:val="00ED1C2C"/>
    <w:rsid w:val="00EF2ACF"/>
    <w:rsid w:val="00F04F56"/>
    <w:rsid w:val="00F101DF"/>
    <w:rsid w:val="00F3379B"/>
    <w:rsid w:val="00F74233"/>
    <w:rsid w:val="00FA1CBD"/>
    <w:rsid w:val="00FA32A4"/>
    <w:rsid w:val="00FD7114"/>
    <w:rsid w:val="00FE47B6"/>
    <w:rsid w:val="395463A5"/>
    <w:rsid w:val="61223500"/>
    <w:rsid w:val="6DDD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9E115"/>
  <w15:docId w15:val="{1DFAA856-872F-4E72-8936-B436E233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F6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14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14AD9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Sidfot">
    <w:name w:val="footer"/>
    <w:basedOn w:val="Normal"/>
    <w:link w:val="SidfotChar"/>
    <w:uiPriority w:val="99"/>
    <w:unhideWhenUsed/>
    <w:rsid w:val="00314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14AD9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yperlnk">
    <w:name w:val="Hyperlink"/>
    <w:basedOn w:val="Standardstycketeckensnitt"/>
    <w:uiPriority w:val="99"/>
    <w:unhideWhenUsed/>
    <w:rsid w:val="00A11972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A11972"/>
    <w:rPr>
      <w:color w:val="605E5C"/>
      <w:shd w:val="clear" w:color="auto" w:fill="E1DFDD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D1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D1C2C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html-italic">
    <w:name w:val="html-italic"/>
    <w:basedOn w:val="Standardstycketeckensnitt"/>
    <w:rsid w:val="00E5042F"/>
  </w:style>
  <w:style w:type="paragraph" w:styleId="Revision">
    <w:name w:val="Revision"/>
    <w:hidden/>
    <w:uiPriority w:val="99"/>
    <w:semiHidden/>
    <w:rsid w:val="004F3788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F10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who.int/iris/handle/10665/1550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pps.who.int/iris/handle/10665/155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6CDA7-4739-4C6A-9958-8DB26A31F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1274</Words>
  <Characters>6756</Characters>
  <Application>Microsoft Office Word</Application>
  <DocSecurity>0</DocSecurity>
  <Lines>56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Emma Edberg Matei</cp:lastModifiedBy>
  <cp:revision>9</cp:revision>
  <dcterms:created xsi:type="dcterms:W3CDTF">2023-11-07T03:53:00Z</dcterms:created>
  <dcterms:modified xsi:type="dcterms:W3CDTF">2023-11-07T09:05:00Z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B7C6DA7E4D1C4AB3A51D48656E975E1F</vt:lpwstr>
  </property>
  <property fmtid="{D5CDD505-2E9C-101B-9397-08002B2CF9AE}" pid="4" name="MSIP_Label_9144ccec-98ca-4847-b090-103d5c6592f4_Enabled">
    <vt:lpwstr>true</vt:lpwstr>
  </property>
  <property fmtid="{D5CDD505-2E9C-101B-9397-08002B2CF9AE}" pid="5" name="MSIP_Label_9144ccec-98ca-4847-b090-103d5c6592f4_SetDate">
    <vt:lpwstr>2022-06-13T08:45:41Z</vt:lpwstr>
  </property>
  <property fmtid="{D5CDD505-2E9C-101B-9397-08002B2CF9AE}" pid="6" name="MSIP_Label_9144ccec-98ca-4847-b090-103d5c6592f4_Method">
    <vt:lpwstr>Standard</vt:lpwstr>
  </property>
  <property fmtid="{D5CDD505-2E9C-101B-9397-08002B2CF9AE}" pid="7" name="MSIP_Label_9144ccec-98ca-4847-b090-103d5c6592f4_Name">
    <vt:lpwstr>Information class 1</vt:lpwstr>
  </property>
  <property fmtid="{D5CDD505-2E9C-101B-9397-08002B2CF9AE}" pid="8" name="MSIP_Label_9144ccec-98ca-4847-b090-103d5c6592f4_SiteId">
    <vt:lpwstr>fb665cd7-b4b7-4578-8a42-29ff69176bdf</vt:lpwstr>
  </property>
  <property fmtid="{D5CDD505-2E9C-101B-9397-08002B2CF9AE}" pid="9" name="MSIP_Label_9144ccec-98ca-4847-b090-103d5c6592f4_ActionId">
    <vt:lpwstr>72f151d2-d732-4b32-a709-ba480e574e02</vt:lpwstr>
  </property>
  <property fmtid="{D5CDD505-2E9C-101B-9397-08002B2CF9AE}" pid="10" name="MSIP_Label_9144ccec-98ca-4847-b090-103d5c6592f4_ContentBits">
    <vt:lpwstr>0</vt:lpwstr>
  </property>
</Properties>
</file>